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0c517eba540dd" /></Relationships>
</file>

<file path=word/document.xml><?xml version="1.0" encoding="utf-8"?>
<w:document xmlns:w="http://schemas.openxmlformats.org/wordprocessingml/2006/main">
  <w:body>
    <w:p>
      <w:r>
        <w:t>H-1474.1</w:t>
      </w:r>
    </w:p>
    <w:p>
      <w:pPr>
        <w:jc w:val="center"/>
      </w:pPr>
      <w:r>
        <w:t>_______________________________________________</w:t>
      </w:r>
    </w:p>
    <w:p/>
    <w:p>
      <w:pPr>
        <w:jc w:val="center"/>
      </w:pPr>
      <w:r>
        <w:rPr>
          <w:b/>
        </w:rPr>
        <w:t>SUBSTITUTE HOUSE BILL 1706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Health Care &amp; Wellness (originally sponsored by Representative Simmons)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implementation of application programming interfaces for prior authorization with federal guidelines; and amending RCW 48.43.830, 41.05.845, and 74.09.840.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830</w:t>
      </w:r>
      <w:r>
        <w:rPr/>
        <w:t xml:space="preserve"> and 2023 c 382 s 1 are each amended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carrier's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by the federal centers for medicare and medicaid services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rPr/>
        <w:t xml:space="preserve">(d)</w:t>
      </w:r>
      <w:r>
        <w:t>((</w:t>
      </w:r>
      <w:r>
        <w:rPr>
          <w:strike/>
        </w:rPr>
        <w:t xml:space="preserve">(i)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strike/>
        </w:rPr>
        <w:t xml:space="preserve">(A) The reasons that the carrier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strike/>
        </w:rPr>
        <w:t xml:space="preserve">(e)</w:t>
      </w:r>
      <w:r>
        <w:t>))</w:t>
      </w:r>
      <w:r>
        <w:rPr/>
        <w:t xml:space="preserv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chapter 382, Laws of 2023.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rPr/>
        <w:t xml:space="preserve">(3) Nothing in this section applies to prior authorization determinations made pursuant to RCW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845</w:t>
      </w:r>
      <w:r>
        <w:rPr/>
        <w:t xml:space="preserve"> and 2023 c 382 s 2 are each amended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health plan offered to public employees, retirees, and their covered dependents under this chapter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health plan's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health plan's grievance and appeal process under RCW 48.43.535.</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by the federal centers for medicare and medicaid services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t>((</w:t>
      </w:r>
      <w:r>
        <w:rPr>
          <w:strike/>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health plan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health plan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41.05.526.</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rPr/>
        <w:t xml:space="preserve">(5)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840</w:t>
      </w:r>
      <w:r>
        <w:rPr/>
        <w:t xml:space="preserve"> and 2023 c 382 s 3 are each amended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managed care organization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managed care organization's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t>((</w:t>
      </w:r>
      <w:r>
        <w:rPr>
          <w:strike/>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managed care organization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managed care organization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71.24.618 or 74.09.490.</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
      <w:pPr>
        <w:jc w:val="center"/>
      </w:pPr>
      <w:r>
        <w:rPr>
          <w:b/>
        </w:rPr>
        <w:t>--- END ---</w:t>
      </w:r>
    </w:p>
    <w:sectPr>
      <w:pgNumType w:start="1"/>
      <w:footerReference xmlns:r="http://schemas.openxmlformats.org/officeDocument/2006/relationships" r:id="R5019b3197ac345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d7acd992b44f9c" /><Relationship Type="http://schemas.openxmlformats.org/officeDocument/2006/relationships/footer" Target="/word/footer1.xml" Id="R5019b3197ac34502" /></Relationships>
</file>