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9fed4ec6064c66" /></Relationships>
</file>

<file path=word/document.xml><?xml version="1.0" encoding="utf-8"?>
<w:document xmlns:w="http://schemas.openxmlformats.org/wordprocessingml/2006/main">
  <w:body>
    <w:p>
      <w:r>
        <w:t>H-0756.1</w:t>
      </w:r>
    </w:p>
    <w:p>
      <w:pPr>
        <w:jc w:val="center"/>
      </w:pPr>
      <w:r>
        <w:t>_______________________________________________</w:t>
      </w:r>
    </w:p>
    <w:p/>
    <w:p>
      <w:pPr>
        <w:jc w:val="center"/>
      </w:pPr>
      <w:r>
        <w:rPr>
          <w:b/>
        </w:rPr>
        <w:t>HOUSE BILL 1574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Macri, Davis, Parshley, Mena, Goodman, Simmons, Ormsby, Scott, Doglio, Pollet, Salahuddin, Reed, Nance, and Kloba</w:t>
      </w:r>
    </w:p>
    <w:p/>
    <w:p>
      <w:r>
        <w:rPr>
          <w:t xml:space="preserve">Read first time 01/24/25.  </w:t>
        </w:rPr>
      </w:r>
      <w:r>
        <w:rPr>
          <w:t xml:space="preserve">Referred to Committee on Community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access to life-saving care and substance use services; and amending RCW 69.50.315, 69.50.4121, and 69.50.612.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315</w:t>
      </w:r>
      <w:r>
        <w:rPr/>
        <w:t xml:space="preserve"> and 2015 c 205 s 4 are each amended to read as follows:</w:t>
      </w:r>
    </w:p>
    <w:p>
      <w:pPr>
        <w:spacing w:before="0" w:after="0" w:line="408" w:lineRule="exact"/>
        <w:ind w:left="0" w:right="0" w:firstLine="576"/>
        <w:jc w:val="left"/>
      </w:pPr>
      <w:r>
        <w:rPr/>
        <w:t xml:space="preserve">(1) A person acting in good faith who seeks medical assistance for someone experiencing a drug-related overdose </w:t>
      </w:r>
      <w:r>
        <w:t>((</w:t>
      </w:r>
      <w:r>
        <w:rPr>
          <w:strike/>
        </w:rPr>
        <w:t xml:space="preserve">shall not be charged or prosecuted for possession of a controlled substance pursuant to RCW 69.50.4013, or penalized under RCW 69.50.4014, if the evidence for the charge of possession of a controlled substance was obtained as a result of the person seeking medical assistance.</w:t>
      </w:r>
    </w:p>
    <w:p>
      <w:pPr>
        <w:spacing w:before="0" w:after="0" w:line="408" w:lineRule="exact"/>
        <w:ind w:left="0" w:right="0" w:firstLine="576"/>
        <w:jc w:val="left"/>
      </w:pPr>
      <w:r>
        <w:rPr>
          <w:strike/>
        </w:rPr>
        <w:t xml:space="preserve">(2) A person</w:t>
      </w:r>
      <w:r>
        <w:t>))</w:t>
      </w:r>
      <w:r>
        <w:rPr/>
        <w:t xml:space="preserve"> </w:t>
      </w:r>
      <w:r>
        <w:rPr>
          <w:u w:val="single"/>
        </w:rPr>
        <w:t xml:space="preserve">or</w:t>
      </w:r>
      <w:r>
        <w:rPr/>
        <w:t xml:space="preserve"> who experiences a drug-related overdose and is in need of medical assistance </w:t>
      </w:r>
      <w:r>
        <w:t>((</w:t>
      </w:r>
      <w:r>
        <w:rPr>
          <w:strike/>
        </w:rPr>
        <w:t xml:space="preserve">shall</w:t>
      </w:r>
      <w:r>
        <w:t>))</w:t>
      </w:r>
      <w:r>
        <w:rPr/>
        <w:t xml:space="preserve"> </w:t>
      </w:r>
      <w:r>
        <w:rPr>
          <w:u w:val="single"/>
        </w:rPr>
        <w:t xml:space="preserve">may</w:t>
      </w:r>
      <w:r>
        <w:rPr/>
        <w:t xml:space="preserve"> not be </w:t>
      </w:r>
      <w:r>
        <w:rPr>
          <w:u w:val="single"/>
        </w:rPr>
        <w:t xml:space="preserve">arrested, detained,</w:t>
      </w:r>
      <w:r>
        <w:rPr/>
        <w:t xml:space="preserve"> charged </w:t>
      </w:r>
      <w:r>
        <w:t>((</w:t>
      </w:r>
      <w:r>
        <w:rPr>
          <w:strike/>
        </w:rPr>
        <w:t xml:space="preserve">or</w:t>
      </w:r>
      <w:r>
        <w:t>))</w:t>
      </w:r>
      <w:r>
        <w:rPr>
          <w:u w:val="single"/>
        </w:rPr>
        <w:t xml:space="preserve">,</w:t>
      </w:r>
      <w:r>
        <w:rPr/>
        <w:t xml:space="preserve"> prosecuted</w:t>
      </w:r>
      <w:r>
        <w:rPr>
          <w:u w:val="single"/>
        </w:rPr>
        <w:t xml:space="preserve">, or convicted</w:t>
      </w:r>
      <w:r>
        <w:rPr/>
        <w:t xml:space="preserve"> for possession </w:t>
      </w:r>
      <w:r>
        <w:rPr>
          <w:u w:val="single"/>
        </w:rPr>
        <w:t xml:space="preserve">or use</w:t>
      </w:r>
      <w:r>
        <w:rPr/>
        <w:t xml:space="preserve"> of a controlled substance pursuant to RCW 69.50.4013, or penalized under RCW 69.50.4014, if the evidence for the charge of possession </w:t>
      </w:r>
      <w:r>
        <w:rPr>
          <w:u w:val="single"/>
        </w:rPr>
        <w:t xml:space="preserve">or use</w:t>
      </w:r>
      <w:r>
        <w:rPr/>
        <w:t xml:space="preserve"> of a controlled substance was obtained as a result of the overdose and the need for medical assistance.</w:t>
      </w:r>
    </w:p>
    <w:p>
      <w:pPr>
        <w:spacing w:before="0" w:after="0" w:line="408" w:lineRule="exact"/>
        <w:ind w:left="0" w:right="0" w:firstLine="576"/>
        <w:jc w:val="left"/>
      </w:pPr>
      <w:r>
        <w:rPr>
          <w:u w:val="single"/>
        </w:rPr>
        <w:t xml:space="preserve">(2) A person acting in good faith who seeks medical assistance for someone experiencing a drug-related overdose or who experiences a drug-related overdose and is in need of medical assistance may not:</w:t>
      </w:r>
    </w:p>
    <w:p>
      <w:pPr>
        <w:spacing w:before="0" w:after="0" w:line="408" w:lineRule="exact"/>
        <w:ind w:left="0" w:right="0" w:firstLine="576"/>
        <w:jc w:val="left"/>
      </w:pPr>
      <w:r>
        <w:rPr>
          <w:u w:val="single"/>
        </w:rPr>
        <w:t xml:space="preserve">(a) Have their property subject to civil forfeiture; or</w:t>
      </w:r>
    </w:p>
    <w:p>
      <w:pPr>
        <w:spacing w:before="0" w:after="0" w:line="408" w:lineRule="exact"/>
        <w:ind w:left="0" w:right="0" w:firstLine="576"/>
        <w:jc w:val="left"/>
      </w:pPr>
      <w:r>
        <w:rPr>
          <w:u w:val="single"/>
        </w:rPr>
        <w:t xml:space="preserve">(b) Be penalized for:</w:t>
      </w:r>
    </w:p>
    <w:p>
      <w:pPr>
        <w:spacing w:before="0" w:after="0" w:line="408" w:lineRule="exact"/>
        <w:ind w:left="0" w:right="0" w:firstLine="576"/>
        <w:jc w:val="left"/>
      </w:pPr>
      <w:r>
        <w:rPr>
          <w:u w:val="single"/>
        </w:rPr>
        <w:t xml:space="preserve">(i) Violation of a restraining order, no contact order, or protection order;</w:t>
      </w:r>
    </w:p>
    <w:p>
      <w:pPr>
        <w:spacing w:before="0" w:after="0" w:line="408" w:lineRule="exact"/>
        <w:ind w:left="0" w:right="0" w:firstLine="576"/>
        <w:jc w:val="left"/>
      </w:pPr>
      <w:r>
        <w:rPr>
          <w:u w:val="single"/>
        </w:rPr>
        <w:t xml:space="preserve">(ii) Violation of probation or parole; or</w:t>
      </w:r>
    </w:p>
    <w:p>
      <w:pPr>
        <w:spacing w:before="0" w:after="0" w:line="408" w:lineRule="exact"/>
        <w:ind w:left="0" w:right="0" w:firstLine="576"/>
        <w:jc w:val="left"/>
      </w:pPr>
      <w:r>
        <w:rPr>
          <w:u w:val="single"/>
        </w:rPr>
        <w:t xml:space="preserve">(iii) Failing to appear for an existing nonviolent, nonsexual charge.</w:t>
      </w:r>
    </w:p>
    <w:p>
      <w:pPr>
        <w:spacing w:before="0" w:after="0" w:line="408" w:lineRule="exact"/>
        <w:ind w:left="0" w:right="0" w:firstLine="576"/>
        <w:jc w:val="left"/>
      </w:pPr>
      <w:r>
        <w:rPr/>
        <w:t xml:space="preserve">(3) The protection in this section from prosecution for possession crimes under RCW 69.50.4013 shall not be grounds for suppression of evidence in other criminal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4121</w:t>
      </w:r>
      <w:r>
        <w:rPr/>
        <w:t xml:space="preserve"> and 2023 sp.s. c 1 s 7 are each amended to read as follows:</w:t>
      </w:r>
    </w:p>
    <w:p>
      <w:pPr>
        <w:spacing w:before="0" w:after="0" w:line="408" w:lineRule="exact"/>
        <w:ind w:left="0" w:right="0" w:firstLine="576"/>
        <w:jc w:val="left"/>
      </w:pPr>
      <w:r>
        <w:rPr/>
        <w:t xml:space="preserve">(1) Every person who sells or permits to be sold to any person any drug paraphernalia in any form commits a class I civil infraction under chapter 7.80 RCW. For purposes of this subsection, "drug paraphernalia" means all equipment, products, and materials of any kind which are used, intended for use, or designed for use in planting, propagating, cultivating, growing, harvesting, manufacturing, compounding, converting, producing, processing, preparing, packaging, repackaging, storing, containing, concealing, injecting, ingesting, inhaling, or otherwise introducing into the human body a controlled substance other than cannabis. Drug paraphernalia includes, but is not limited to objects used, intended for use, or designed for use in ingesting, inhaling, or otherwise introducing cocaine into the human body, such as:</w:t>
      </w:r>
    </w:p>
    <w:p>
      <w:pPr>
        <w:spacing w:before="0" w:after="0" w:line="408" w:lineRule="exact"/>
        <w:ind w:left="0" w:right="0" w:firstLine="576"/>
        <w:jc w:val="left"/>
      </w:pPr>
      <w:r>
        <w:rPr/>
        <w:t xml:space="preserve">(a)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(b) Water pipes;</w:t>
      </w:r>
    </w:p>
    <w:p>
      <w:pPr>
        <w:spacing w:before="0" w:after="0" w:line="408" w:lineRule="exact"/>
        <w:ind w:left="0" w:right="0" w:firstLine="576"/>
        <w:jc w:val="left"/>
      </w:pPr>
      <w:r>
        <w:rPr/>
        <w:t xml:space="preserve">(c) Carburetion tubes and devices;</w:t>
      </w:r>
    </w:p>
    <w:p>
      <w:pPr>
        <w:spacing w:before="0" w:after="0" w:line="408" w:lineRule="exact"/>
        <w:ind w:left="0" w:right="0" w:firstLine="576"/>
        <w:jc w:val="left"/>
      </w:pPr>
      <w:r>
        <w:rPr/>
        <w:t xml:space="preserve">(d) Smoking and carburetion masks;</w:t>
      </w:r>
    </w:p>
    <w:p>
      <w:pPr>
        <w:spacing w:before="0" w:after="0" w:line="408" w:lineRule="exact"/>
        <w:ind w:left="0" w:right="0" w:firstLine="576"/>
        <w:jc w:val="left"/>
      </w:pPr>
      <w:r>
        <w:rPr/>
        <w:t xml:space="preserve">(e) Miniature cocaine spoons and cocaine vials;</w:t>
      </w:r>
    </w:p>
    <w:p>
      <w:pPr>
        <w:spacing w:before="0" w:after="0" w:line="408" w:lineRule="exact"/>
        <w:ind w:left="0" w:right="0" w:firstLine="576"/>
        <w:jc w:val="left"/>
      </w:pPr>
      <w:r>
        <w:rPr/>
        <w:t xml:space="preserve">(f) Chamber pipes;</w:t>
      </w:r>
    </w:p>
    <w:p>
      <w:pPr>
        <w:spacing w:before="0" w:after="0" w:line="408" w:lineRule="exact"/>
        <w:ind w:left="0" w:right="0" w:firstLine="576"/>
        <w:jc w:val="left"/>
      </w:pPr>
      <w:r>
        <w:rPr/>
        <w:t xml:space="preserve">(g) Carburetor pipes;</w:t>
      </w:r>
    </w:p>
    <w:p>
      <w:pPr>
        <w:spacing w:before="0" w:after="0" w:line="408" w:lineRule="exact"/>
        <w:ind w:left="0" w:right="0" w:firstLine="576"/>
        <w:jc w:val="left"/>
      </w:pPr>
      <w:r>
        <w:rPr/>
        <w:t xml:space="preserve">(h) Electric pipes;</w:t>
      </w:r>
    </w:p>
    <w:p>
      <w:pPr>
        <w:spacing w:before="0" w:after="0" w:line="408" w:lineRule="exact"/>
        <w:ind w:left="0" w:right="0" w:firstLine="576"/>
        <w:jc w:val="left"/>
      </w:pPr>
      <w:r>
        <w:rPr/>
        <w:t xml:space="preserve">(i) Air-driven pipes; and</w:t>
      </w:r>
    </w:p>
    <w:p>
      <w:pPr>
        <w:spacing w:before="0" w:after="0" w:line="408" w:lineRule="exact"/>
        <w:ind w:left="0" w:right="0" w:firstLine="576"/>
        <w:jc w:val="left"/>
      </w:pPr>
      <w:r>
        <w:rPr/>
        <w:t xml:space="preserve">(j) Ice pipes or chillers.</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Nothing in subsection (1) of this section prohibits distribution or use of public health supplies including, but not limited to, syringe equipment, smoking equipment, or drug testing equipment, through public health programs, community-based HIV prevention programs, outreach, shelter</w:t>
      </w:r>
      <w:r>
        <w:t>((</w:t>
      </w:r>
      <w:r>
        <w:rPr>
          <w:strike/>
        </w:rPr>
        <w:t xml:space="preserve">,</w:t>
      </w:r>
      <w:r>
        <w:t>))</w:t>
      </w:r>
      <w:r>
        <w:rPr/>
        <w:t xml:space="preserve"> and housing programs, and </w:t>
      </w:r>
      <w:r>
        <w:rPr>
          <w:u w:val="single"/>
        </w:rPr>
        <w:t xml:space="preserve">health care facilities, including hospitals and</w:t>
      </w:r>
      <w:r>
        <w:rPr/>
        <w:t xml:space="preserve"> pharmacies. Public health and syringe service program </w:t>
      </w:r>
      <w:r>
        <w:rPr>
          <w:u w:val="single"/>
        </w:rPr>
        <w:t xml:space="preserve">clients and</w:t>
      </w:r>
      <w:r>
        <w:rPr/>
        <w:t xml:space="preserve"> staff taking samples of substances and using drug testing equipment for the purpose of analyzing the composition of the substances or detecting the presence of certain substances are acting legally and are exempt from arrest and prosecution under RCW 69.50.4011(1) (b) or (c), 69.50.4013, 69.50.4014, or 69.41.030(2) (b) or (c).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612</w:t>
      </w:r>
      <w:r>
        <w:rPr/>
        <w:t xml:space="preserve"> and 2023 sp.s. c 1 s 8 are each amended to read as follows:</w:t>
      </w:r>
    </w:p>
    <w:p>
      <w:pPr>
        <w:spacing w:before="0" w:after="0" w:line="408" w:lineRule="exact"/>
        <w:ind w:left="0" w:right="0" w:firstLine="576"/>
        <w:jc w:val="left"/>
      </w:pPr>
      <w:r>
        <w:t>((</w:t>
      </w:r>
      <w:r>
        <w:rPr>
          <w:strike/>
        </w:rPr>
        <w:t xml:space="preserve">(1)</w:t>
      </w:r>
      <w:r>
        <w:t>))</w:t>
      </w:r>
      <w:r>
        <w:rPr/>
        <w:t xml:space="preserve"> The state of Washington hereby fully occupies and preempts the entire field of drug paraphernalia regulation within the boundaries of the state including regulation of the use, selling, giving, delivery, and possession of drug paraphernalia</w:t>
      </w:r>
      <w:r>
        <w:t>((</w:t>
      </w:r>
      <w:r>
        <w:rPr>
          <w:strike/>
        </w:rPr>
        <w:t xml:space="preserve">, except as provided in subsection (2) of this section</w:t>
      </w:r>
      <w:r>
        <w:t>))</w:t>
      </w:r>
      <w:r>
        <w:rPr/>
        <w:t xml:space="preserve">. Cities, towns, and counties or other municipalities may enact only those laws and ordinances relating to drug paraphernalia that are specifically authorized by state law and are consistent with this chapter. Such local ordinances must have the same penalty as provided for by state law. Local laws and ordinances that are inconsistent with, more restrictive than, or exceed the requirements of state law may not be enacted and are preempted and repealed, regardless of the nature of the code, charter, or home rule status of such city, town, county, or municipality.</w:t>
      </w:r>
    </w:p>
    <w:p>
      <w:pPr>
        <w:spacing w:before="0" w:after="0" w:line="408" w:lineRule="exact"/>
        <w:ind w:left="0" w:right="0" w:firstLine="576"/>
        <w:jc w:val="left"/>
      </w:pPr>
      <w:r>
        <w:t>((</w:t>
      </w:r>
      <w:r>
        <w:rPr>
          <w:strike/>
        </w:rPr>
        <w:t xml:space="preserve">(2) Nothing in this chapter shall be construed to prohibit cities or counties from enacting laws or ordinances relating to the establishment or regulation of harm reduction services concerning drug paraphernalia.</w:t>
      </w:r>
      <w:r>
        <w:t>))</w:t>
      </w:r>
    </w:p>
    <w:p/>
    <w:p>
      <w:pPr>
        <w:jc w:val="center"/>
      </w:pPr>
      <w:r>
        <w:rPr>
          <w:b/>
        </w:rPr>
        <w:t>--- END ---</w:t>
      </w:r>
    </w:p>
    <w:sectPr>
      <w:pgNumType w:start="1"/>
      <w:footerReference xmlns:r="http://schemas.openxmlformats.org/officeDocument/2006/relationships" r:id="R429e9c293bba49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09dda66cd2473d" /><Relationship Type="http://schemas.openxmlformats.org/officeDocument/2006/relationships/footer" Target="/word/footer1.xml" Id="R429e9c293bba493a" /></Relationships>
</file>