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1fa3e9429f434e" /></Relationships>
</file>

<file path=word/document.xml><?xml version="1.0" encoding="utf-8"?>
<w:document xmlns:w="http://schemas.openxmlformats.org/wordprocessingml/2006/main">
  <w:body>
    <w:p>
      <w:r>
        <w:t>H-0720.1</w:t>
      </w:r>
    </w:p>
    <w:p>
      <w:pPr>
        <w:jc w:val="center"/>
      </w:pPr>
      <w:r>
        <w:t>_______________________________________________</w:t>
      </w:r>
    </w:p>
    <w:p/>
    <w:p>
      <w:pPr>
        <w:jc w:val="center"/>
      </w:pPr>
      <w:r>
        <w:rPr>
          <w:b/>
        </w:rPr>
        <w:t>HOUSE BILL 1549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Fosse, Obras, Berry, Reed, Goodman, Stearns, Parshley, Callan, Salahuddin, Taylor, Ormsby, Peterson, Pollet, Scott, Macri, and Hill</w:t>
      </w:r>
    </w:p>
    <w:p/>
    <w:p>
      <w:r>
        <w:rPr>
          <w:t xml:space="preserve">Read first time 01/23/25.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responsible bidder criteria for public works projects; amending RCW 39.04.350;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2023 c 88 s 1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 a plumbing contractor license in compliance with chapter 18.106 RCW, an elevator contractor license in compliance with chapter 70.87 RCW, or an electrical contractor license in compliance with chapter 19.28 RCW, as required under the provisions of those chapters;</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w:t>
      </w:r>
      <w:r>
        <w:t>((</w:t>
      </w:r>
      <w:r>
        <w:rPr>
          <w:strike/>
        </w:rPr>
        <w:t xml:space="preserve">apprenticeship</w:t>
      </w:r>
      <w:r>
        <w:t>))</w:t>
      </w:r>
      <w:r>
        <w:rPr/>
        <w:t xml:space="preserve"> </w:t>
      </w:r>
      <w:r>
        <w:rPr>
          <w:u w:val="single"/>
        </w:rPr>
        <w:t xml:space="preserve">apprentice</w:t>
      </w:r>
      <w:r>
        <w:rPr/>
        <w:t xml:space="preserve">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w:t>
      </w:r>
      <w:r>
        <w:rPr>
          <w:u w:val="single"/>
        </w:rPr>
        <w:t xml:space="preserve">(i)</w:t>
      </w:r>
      <w:r>
        <w:rPr/>
        <w:t xml:space="preserve"> Have </w:t>
      </w:r>
      <w:r>
        <w:rPr>
          <w:u w:val="single"/>
        </w:rPr>
        <w:t xml:space="preserve">completed at least one public works project within the previous three years and have not received a citation for a violation of this chapter, chapter 39.12 RCW, or those provided in RCW 39.12.055 (1) through (3) during that same time period; or (ii) have at least one designated person who is a current employee or officer and who has</w:t>
      </w:r>
      <w:r>
        <w:rPr/>
        <w:t xml:space="preserve"> received training on the requirements related to public works and prevailing wage under this chapter and chapter 39.12 RCW</w:t>
      </w:r>
      <w:r>
        <w:t>((</w:t>
      </w:r>
      <w:r>
        <w:rPr>
          <w:strike/>
        </w:rPr>
        <w:t xml:space="preserve">. The bidder must designate a person or persons to be trained on these requirements</w:t>
      </w:r>
      <w:r>
        <w:t>))</w:t>
      </w:r>
      <w:r>
        <w:rPr/>
        <w:t xml:space="preserve"> </w:t>
      </w:r>
      <w:r>
        <w:rPr>
          <w:u w:val="single"/>
        </w:rPr>
        <w:t xml:space="preserve">within the previous three years</w:t>
      </w:r>
      <w:r>
        <w:rPr/>
        <w:t xml:space="preserve">. The training must be provided by the department of labor and industries or by a training provider whose curriculum is approved by the department. The department, in consultation with the prevailing wage advisory committee, must determine the length of the training. </w:t>
      </w:r>
      <w:r>
        <w:t>((</w:t>
      </w:r>
      <w:r>
        <w:rPr>
          <w:strike/>
        </w:rPr>
        <w:t xml:space="preserve">Bidders that have completed three or more public works projects and have had a valid business license in Washington for three or more years are exempt from this subsection.</w:t>
      </w:r>
      <w:r>
        <w:t>))</w:t>
      </w:r>
      <w:r>
        <w:rPr/>
        <w:t xml:space="preserve"> The department of labor and industries must keep records of </w:t>
      </w:r>
      <w:r>
        <w:t>((</w:t>
      </w:r>
      <w:r>
        <w:rPr>
          <w:strike/>
        </w:rPr>
        <w:t xml:space="preserve">entities</w:t>
      </w:r>
      <w:r>
        <w:t>))</w:t>
      </w:r>
      <w:r>
        <w:rPr/>
        <w:t xml:space="preserve"> </w:t>
      </w:r>
      <w:r>
        <w:rPr>
          <w:u w:val="single"/>
        </w:rPr>
        <w:t xml:space="preserve">persons</w:t>
      </w:r>
      <w:r>
        <w:rPr/>
        <w:t xml:space="preserve"> that have </w:t>
      </w:r>
      <w:r>
        <w:t>((</w:t>
      </w:r>
      <w:r>
        <w:rPr>
          <w:strike/>
        </w:rPr>
        <w:t xml:space="preserve">satisfied</w:t>
      </w:r>
      <w:r>
        <w:t>))</w:t>
      </w:r>
      <w:r>
        <w:rPr/>
        <w:t xml:space="preserve"> </w:t>
      </w:r>
      <w:r>
        <w:rPr>
          <w:u w:val="single"/>
        </w:rPr>
        <w:t xml:space="preserve">completed</w:t>
      </w:r>
      <w:r>
        <w:rPr/>
        <w:t xml:space="preserve"> the training </w:t>
      </w:r>
      <w:r>
        <w:t>((</w:t>
      </w:r>
      <w:r>
        <w:rPr>
          <w:strike/>
        </w:rPr>
        <w:t xml:space="preserve">requirement or are exempt</w:t>
      </w:r>
      <w:r>
        <w:t>))</w:t>
      </w:r>
      <w:r>
        <w:rPr/>
        <w:t xml:space="preserve"> </w:t>
      </w:r>
      <w:r>
        <w:rPr>
          <w:u w:val="single"/>
        </w:rPr>
        <w:t xml:space="preserve">in the previous three years</w:t>
      </w:r>
      <w:r>
        <w:rPr/>
        <w:t xml:space="preserve"> and make the records available on its website. Responsible parties may rely on the records made available by the department </w:t>
      </w:r>
      <w:r>
        <w:t>((</w:t>
      </w:r>
      <w:r>
        <w:rPr>
          <w:strike/>
        </w:rPr>
        <w:t xml:space="preserve">regarding satisfaction of the training requirement or exemption</w:t>
      </w:r>
      <w:r>
        <w:t>))</w:t>
      </w:r>
      <w:r>
        <w:rPr/>
        <w:t xml:space="preserve">;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w:t>
      </w:r>
      <w:r>
        <w:rPr>
          <w:u w:val="single"/>
        </w:rPr>
        <w:t xml:space="preserve">(a) The department of labor and industries shall publish on its website available information in order for contracting agencies to verify the status of a bidder's compliance with each of the criteria under subsection (1)(a) through (f) of this section.</w:t>
      </w:r>
    </w:p>
    <w:p>
      <w:pPr>
        <w:spacing w:before="0" w:after="0" w:line="408" w:lineRule="exact"/>
        <w:ind w:left="0" w:right="0" w:firstLine="576"/>
        <w:jc w:val="left"/>
      </w:pPr>
      <w:r>
        <w:rPr>
          <w:u w:val="single"/>
        </w:rPr>
        <w:t xml:space="preserve">(b)</w:t>
      </w:r>
      <w:r>
        <w:rPr/>
        <w:t xml:space="preserve"> Before award of a public works contract, a bidder shall submit to the contracting agency a signed statement in accordance with chapter 5.50 RCW verifying under penalty of perjury that the bidder is in compliance with the responsible bidder criteria requirement of subsection (1)(g) of this section. A contracting agency may </w:t>
      </w:r>
      <w:r>
        <w:t>((</w:t>
      </w:r>
      <w:r>
        <w:rPr>
          <w:strike/>
        </w:rPr>
        <w:t xml:space="preserve">award a contract in reasonable reliance</w:t>
      </w:r>
      <w:r>
        <w:t>))</w:t>
      </w:r>
      <w:r>
        <w:rPr/>
        <w:t xml:space="preserve"> </w:t>
      </w:r>
      <w:r>
        <w:rPr>
          <w:u w:val="single"/>
        </w:rPr>
        <w:t xml:space="preserve">reasonably rely</w:t>
      </w:r>
      <w:r>
        <w:rPr/>
        <w:t xml:space="preserve"> upon such a sworn statement. </w:t>
      </w:r>
      <w:r>
        <w:rPr>
          <w:u w:val="single"/>
        </w:rPr>
        <w:t xml:space="preserve">The contracting agency shall verify through publicly available information on the department of labor and industries' website that the bidder meets the remaining criteria in subsection (1) of this section.</w:t>
      </w:r>
    </w:p>
    <w:p>
      <w:pPr>
        <w:spacing w:before="0" w:after="0" w:line="408" w:lineRule="exact"/>
        <w:ind w:left="0" w:right="0" w:firstLine="576"/>
        <w:jc w:val="left"/>
      </w:pPr>
      <w:r>
        <w:rPr/>
        <w:t xml:space="preserve">(3)</w:t>
      </w:r>
      <w:r>
        <w:rPr>
          <w:u w:val="single"/>
        </w:rPr>
        <w:t xml:space="preserve">(a) In addition to the bidder responsibility criteria in subsection (1) of this section, for a project subject to apprentice utilization requirements under RCW 39.04.320, the bidder shall submit an apprentice utilization plan to the awarding agency within 60 days of being awarded the contract.</w:t>
      </w:r>
    </w:p>
    <w:p>
      <w:pPr>
        <w:spacing w:before="0" w:after="0" w:line="408" w:lineRule="exact"/>
        <w:ind w:left="0" w:right="0" w:firstLine="576"/>
        <w:jc w:val="left"/>
      </w:pPr>
      <w:r>
        <w:rPr>
          <w:u w:val="single"/>
        </w:rPr>
        <w:t xml:space="preserve">(b) The department of labor and industries shall develop an apprentice utilization plan template and make the template available to awarding agencies and bidders. The plan template must include, at minimum: The projected start and end dates of the project; total work hours; apprentice hours by apprenticeable occupation; list of state registered apprenticeship programs to be contacted; and list of apprenticeship training agents or sponsors on the project. The plan template must also include educational material on apprentice utilization requirements, including how to access apprentices and contact apprenticeship programs and where to find additional and relevant resources. The department may approve the use of a template developed by an awarding agency if it meets the minimum requirements of this subsection.</w:t>
      </w:r>
    </w:p>
    <w:p>
      <w:pPr>
        <w:spacing w:before="0" w:after="0" w:line="408" w:lineRule="exact"/>
        <w:ind w:left="0" w:right="0" w:firstLine="576"/>
        <w:jc w:val="left"/>
      </w:pPr>
      <w:r>
        <w:rPr>
          <w:u w:val="single"/>
        </w:rPr>
        <w:t xml:space="preserve">(c) The department of labor and industries shall publish completed apprentice utilization plans on its website.</w:t>
      </w:r>
    </w:p>
    <w:p>
      <w:pPr>
        <w:spacing w:before="0" w:after="0" w:line="408" w:lineRule="exact"/>
        <w:ind w:left="0" w:right="0" w:firstLine="576"/>
        <w:jc w:val="left"/>
      </w:pPr>
      <w:r>
        <w:rPr>
          <w:u w:val="single"/>
        </w:rPr>
        <w:t xml:space="preserve">(4)</w:t>
      </w:r>
      <w:r>
        <w:rPr/>
        <w:t xml:space="preserve">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t>((</w:t>
      </w:r>
      <w:r>
        <w:rPr>
          <w:strike/>
        </w:rPr>
        <w:t xml:space="preserve">(e) If the bidder has a history of receiving monetary penalties for not achieving the apprentice utilization requirements pursuant to RCW 39.04.320, or is habitual in utilizing the good faith effort exception process, the bidder must submit an apprenticeship utilization plan within ten business days immediately following the notice to proceed date.</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The capital projects advisory review board created in RCW 39.10.220 shall develop suggested guidelines to assist the state and municipalities in developing supplemental bidder responsibility criteria. The guidelines must be posted on the board's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22ce69633c894d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90ad22112f4980" /><Relationship Type="http://schemas.openxmlformats.org/officeDocument/2006/relationships/footer" Target="/word/footer1.xml" Id="R22ce69633c894d9a" /></Relationships>
</file>