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a327d32faa4ca2" /></Relationships>
</file>

<file path=word/document.xml><?xml version="1.0" encoding="utf-8"?>
<w:document xmlns:w="http://schemas.openxmlformats.org/wordprocessingml/2006/main">
  <w:body>
    <w:p>
      <w:r>
        <w:t>H-0580.3</w:t>
      </w:r>
    </w:p>
    <w:p>
      <w:pPr>
        <w:jc w:val="center"/>
      </w:pPr>
      <w:r>
        <w:t>_______________________________________________</w:t>
      </w:r>
    </w:p>
    <w:p/>
    <w:p>
      <w:pPr>
        <w:jc w:val="center"/>
      </w:pPr>
      <w:r>
        <w:rPr>
          <w:b/>
        </w:rPr>
        <w:t>HOUSE BILL 1491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Reed, Richards, Berry, Duerr, Cortes, Doglio, Ryu, Fitzgibbon, Alvarado, Davis, Ramel, Parshley, Mena, Peterson, Nance, Macri, Fosse, Kloba, Ormsby, Scott, Pollet, Hill, Obras, and Simmons</w:t>
      </w:r>
    </w:p>
    <w:p/>
    <w:p>
      <w:r>
        <w:rPr>
          <w:t xml:space="preserve">Read first time 01/21/25.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community and transit-oriented housing development; amending RCW 36.70A.030 and 43.21C.229; adding new sections to chapter 36.70A RCW; adding a new section to chapter 64.38 RCW; adding a new section to chapter 64.90 RCW; adding a new section to chapter 64.34 RCW; adding a new section to chapter 64.32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has made groundbreaking investments in state-of-the-art mass transit and intermodal infrastructure. The legislature finds that to maximize the state's return on these investments, land use policies and practices must allow housing development to keep pace with progress being implemented in transportation infrastructure development. The legislature also intends new development to reflect the state's commitment to affordable housing and vibrant, walkable, accessible urban environments that improve health, expand multimodal transportation options, and include varied community facilities, parks, and green spaces that are open to people of all income levels.</w:t>
      </w:r>
    </w:p>
    <w:p>
      <w:pPr>
        <w:spacing w:before="0" w:after="0" w:line="408" w:lineRule="exact"/>
        <w:ind w:left="0" w:right="0" w:firstLine="576"/>
        <w:jc w:val="left"/>
      </w:pPr>
      <w:r>
        <w:rPr/>
        <w:t xml:space="preserve">The legislature recognizes that cities planning under chapter 36.70A RCW require direction and technical assistance to ensure the benefits of state transportation investments are maximized and shared equitably while avoiding unnecessary programmatic and cost burdens to local governments in their comprehensive planning, code enactment, and permit processing workloads. The legislature further recognizes that regulatory flexibility and local control are also important features of optimal planning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2024 c 152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w:t>
      </w:r>
      <w:r>
        <w:t>((</w:t>
      </w:r>
      <w:r>
        <w:rPr>
          <w:strike/>
        </w:rPr>
        <w:t xml:space="preserve">thirty</w:t>
      </w:r>
      <w:r>
        <w:t>))</w:t>
      </w:r>
      <w:r>
        <w:rPr/>
        <w:t xml:space="preserve"> </w:t>
      </w:r>
      <w:r>
        <w:rPr>
          <w:u w:val="single"/>
        </w:rPr>
        <w:t xml:space="preserve">30</w:t>
      </w:r>
      <w:r>
        <w:rPr/>
        <w:t xml:space="preserve">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w:t>
      </w:r>
      <w:r>
        <w:t>((</w:t>
      </w:r>
      <w:r>
        <w:rPr>
          <w:strike/>
        </w:rPr>
        <w:t xml:space="preserve">thirty</w:t>
      </w:r>
      <w:r>
        <w:t>))</w:t>
      </w:r>
      <w:r>
        <w:rPr/>
        <w:t xml:space="preserve"> </w:t>
      </w:r>
      <w:r>
        <w:rPr>
          <w:u w:val="single"/>
        </w:rPr>
        <w:t xml:space="preserve">30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(20)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(21)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t xml:space="preserve">(22)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rPr/>
        <w:t xml:space="preserve">(23)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(24) "Low-income household" means a single person, family, or unrelated persons living together whose adjusted income is at or below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(25)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 including those stops that are under construction.</w:t>
      </w:r>
    </w:p>
    <w:p>
      <w:pPr>
        <w:spacing w:before="0" w:after="0" w:line="408" w:lineRule="exact"/>
        <w:ind w:left="0" w:right="0" w:firstLine="576"/>
        <w:jc w:val="left"/>
      </w:pPr>
      <w:r>
        <w:rPr/>
        <w:t xml:space="preserve">(26)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t xml:space="preserve">(27) "Minerals" include gravel, sand, and valuable metallic substances.</w:t>
      </w:r>
    </w:p>
    <w:p>
      <w:pPr>
        <w:spacing w:before="0" w:after="0" w:line="408" w:lineRule="exact"/>
        <w:ind w:left="0" w:right="0" w:firstLine="576"/>
        <w:jc w:val="left"/>
      </w:pPr>
      <w:r>
        <w:rPr/>
        <w:t xml:space="preserve">(28)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(29)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(30)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t xml:space="preserve">(31)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(32)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(33)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(34)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(35)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(36)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(37)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(38) "Short line railroad" means those railroad lines designated class II or class III by the United States surface transportation board.</w:t>
      </w:r>
    </w:p>
    <w:p>
      <w:pPr>
        <w:spacing w:before="0" w:after="0" w:line="408" w:lineRule="exact"/>
        <w:ind w:left="0" w:right="0" w:firstLine="576"/>
        <w:jc w:val="left"/>
      </w:pPr>
      <w:r>
        <w:rPr/>
        <w:t xml:space="preserve">(39) "Single-family zones" means those zones where single-family detached housing is the predominant land use.</w:t>
      </w:r>
    </w:p>
    <w:p>
      <w:pPr>
        <w:spacing w:before="0" w:after="0" w:line="408" w:lineRule="exact"/>
        <w:ind w:left="0" w:right="0" w:firstLine="576"/>
        <w:jc w:val="left"/>
      </w:pPr>
      <w:r>
        <w:rPr/>
        <w:t xml:space="preserve">(40)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(41)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t xml:space="preserve">(42)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t xml:space="preserve">(43)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(44)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(45) "Urban growth areas" means those areas designated by a county pursuant to RCW 36.70A.110.</w:t>
      </w:r>
    </w:p>
    <w:p>
      <w:pPr>
        <w:spacing w:before="0" w:after="0" w:line="408" w:lineRule="exact"/>
        <w:ind w:left="0" w:right="0" w:firstLine="576"/>
        <w:jc w:val="left"/>
      </w:pPr>
      <w:r>
        <w:rPr/>
        <w:t xml:space="preserve">(46) "Very low-income household" means a single person, family, or unrelated persons living together whose adjusted income is at or below </w:t>
      </w:r>
      <w:r>
        <w:t>((</w:t>
      </w:r>
      <w:r>
        <w:rPr>
          <w:strike/>
        </w:rPr>
        <w:t xml:space="preserve">fifty</w:t>
      </w:r>
      <w:r>
        <w:t>))</w:t>
      </w:r>
      <w:r>
        <w:rPr/>
        <w:t xml:space="preserve"> </w:t>
      </w:r>
      <w:r>
        <w:rPr>
          <w:u w:val="single"/>
        </w:rPr>
        <w:t xml:space="preserve">50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(47)(a)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rPr/>
        <w:t xml:space="preserve">(48)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t xml:space="preserve">(49) "Wildland urban interface" means the geographical area where structures and other human development meets or intermingles with wildland vegetative fuels.</w:t>
      </w:r>
    </w:p>
    <w:p>
      <w:pPr>
        <w:spacing w:before="0" w:after="0" w:line="408" w:lineRule="exact"/>
        <w:ind w:left="0" w:right="0" w:firstLine="576"/>
        <w:jc w:val="left"/>
      </w:pPr>
      <w:r>
        <w:rPr>
          <w:u w:val="single"/>
        </w:rPr>
        <w:t xml:space="preserve">(50)</w:t>
      </w:r>
      <w:r>
        <w:rPr>
          <w:u w:val="single"/>
        </w:rPr>
        <w:t xml:space="preserve"> "Floor area ratio" means a measure of development intensity equal to building square footage divided by the developable property square footage. Developable property excludes public facilities and portions of lots with critical areas and critical area buffers as designated in RCW 36.70A.060, except for critical aquifer recharge areas where a single-family detached house is an allowed use provided that any requirements to maintain aquifer recharge are met.</w:t>
      </w:r>
    </w:p>
    <w:p>
      <w:pPr>
        <w:spacing w:before="0" w:after="0" w:line="408" w:lineRule="exact"/>
        <w:ind w:left="0" w:right="0" w:firstLine="576"/>
        <w:jc w:val="left"/>
      </w:pPr>
      <w:r>
        <w:rPr>
          <w:u w:val="single"/>
        </w:rPr>
        <w:t xml:space="preserve">(51) "Station area" means all lots that are:</w:t>
      </w:r>
    </w:p>
    <w:p>
      <w:pPr>
        <w:spacing w:before="0" w:after="0" w:line="408" w:lineRule="exact"/>
        <w:ind w:left="0" w:right="0" w:firstLine="576"/>
        <w:jc w:val="left"/>
      </w:pPr>
      <w:r>
        <w:rPr>
          <w:u w:val="single"/>
        </w:rPr>
        <w:t xml:space="preserve">(a) Fully within an urban growth area; and</w:t>
      </w:r>
    </w:p>
    <w:p>
      <w:pPr>
        <w:spacing w:before="0" w:after="0" w:line="408" w:lineRule="exact"/>
        <w:ind w:left="0" w:right="0" w:firstLine="576"/>
        <w:jc w:val="left"/>
      </w:pPr>
      <w:r>
        <w:rPr>
          <w:u w:val="single"/>
        </w:rPr>
        <w:t xml:space="preserve">(b) Fully or partially within:</w:t>
      </w:r>
    </w:p>
    <w:p>
      <w:pPr>
        <w:spacing w:before="0" w:after="0" w:line="408" w:lineRule="exact"/>
        <w:ind w:left="0" w:right="0" w:firstLine="576"/>
        <w:jc w:val="left"/>
      </w:pPr>
      <w:r>
        <w:rPr>
          <w:u w:val="single"/>
        </w:rPr>
        <w:t xml:space="preserve">(i) One-half mile walking distance of an entrance to a train station with a stop on a light rail system, a commuter rail stop, or a stop on rail or fixed guideway systems; or</w:t>
      </w:r>
    </w:p>
    <w:p>
      <w:pPr>
        <w:spacing w:before="0" w:after="0" w:line="408" w:lineRule="exact"/>
        <w:ind w:left="0" w:right="0" w:firstLine="576"/>
        <w:jc w:val="left"/>
      </w:pPr>
      <w:r>
        <w:rPr>
          <w:u w:val="single"/>
        </w:rPr>
        <w:t xml:space="preserve">(ii) One-quarter mile walking distance of a stop on a fixed route bus system that is designated as a bus rapid transit stop in the transit development plan as required in RCW 35.58.2795, for which an environmental determination has been issued as required under chapter 43.21C RCW, and that features fixed transit assets that indicate permanent, high capacity service including, but not limited to, elevated platforms or enhanced stations, off-board fare collection, dedicated lanes, busways, or transit signal priority.</w:t>
      </w:r>
    </w:p>
    <w:p>
      <w:pPr>
        <w:spacing w:before="0" w:after="0" w:line="408" w:lineRule="exact"/>
        <w:ind w:left="0" w:right="0" w:firstLine="576"/>
        <w:jc w:val="left"/>
      </w:pPr>
      <w:r>
        <w:rPr>
          <w:u w:val="single"/>
        </w:rPr>
        <w:t xml:space="preserve">(52) "Workforce housing" means rental housing with monthly costs that do not exceed 30 percent of the monthly income of a household whose income is at or below 80 percent of the median household income adjusted for household size, for the county where the household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planning under RCW 36.70A.040 may not enact or enforce any development regulation within a station area that would prohibit the siting of multifamily residential housing on lots where any other residential use is permissible.</w:t>
      </w:r>
    </w:p>
    <w:p>
      <w:pPr>
        <w:spacing w:before="0" w:after="0" w:line="408" w:lineRule="exact"/>
        <w:ind w:left="0" w:right="0" w:firstLine="576"/>
        <w:jc w:val="left"/>
      </w:pPr>
      <w:r>
        <w:rPr/>
        <w:t xml:space="preserve">(2)(a) Cities planning under RCW 36.70A.040 must allow new residential and mixed-use development within any station area at the transit-oriented development density of:</w:t>
      </w:r>
    </w:p>
    <w:p>
      <w:pPr>
        <w:spacing w:before="0" w:after="0" w:line="408" w:lineRule="exact"/>
        <w:ind w:left="0" w:right="0" w:firstLine="576"/>
        <w:jc w:val="left"/>
      </w:pPr>
      <w:r>
        <w:rPr/>
        <w:t xml:space="preserve">(i) At least 3.5 floor area ratio, on average, within one-half mile walking distance of an entrance to a train station with a stop on a light rail system, a commuter rail stop, or a stop on rail or fixed guideway systems; and</w:t>
      </w:r>
    </w:p>
    <w:p>
      <w:pPr>
        <w:spacing w:before="0" w:after="0" w:line="408" w:lineRule="exact"/>
        <w:ind w:left="0" w:right="0" w:firstLine="576"/>
        <w:jc w:val="left"/>
      </w:pPr>
      <w:r>
        <w:rPr/>
        <w:t xml:space="preserve">(ii) At least 2.5 floor area ratio, on average, or at least a 3.0 floor area ratio, on average if a city exempts up to 25 percent of station areas, within one-quarter mile walking distance of a stop on a fixed route bus system that is designated as a bus rapid transit stop in the transit development plan as required in RCW 35.58.2795, for which an environmental determination has been issued as required under chapter 43.21C RCW, and that features fixed transit assets that indicate permanent, high capacity service including, but not limited to, elevated platforms or enhanced stations, off-board fare collection, dedicated lanes, busways, or transit signal priority.</w:t>
      </w:r>
    </w:p>
    <w:p>
      <w:pPr>
        <w:spacing w:before="0" w:after="0" w:line="408" w:lineRule="exact"/>
        <w:ind w:left="0" w:right="0" w:firstLine="576"/>
        <w:jc w:val="left"/>
      </w:pPr>
      <w:r>
        <w:rPr/>
        <w:t xml:space="preserve">(b) A city planning under RCW 36.70A.040 may adopt a modification to a station area designation, but only after consultation with and approval by the department.</w:t>
      </w:r>
    </w:p>
    <w:p>
      <w:pPr>
        <w:spacing w:before="0" w:after="0" w:line="408" w:lineRule="exact"/>
        <w:ind w:left="0" w:right="0" w:firstLine="576"/>
        <w:jc w:val="left"/>
      </w:pPr>
      <w:r>
        <w:rPr/>
        <w:t xml:space="preserve">(c) Cities planning under RCW 36.70A.040 may not enact or enforce any development regulation that imposes:</w:t>
      </w:r>
    </w:p>
    <w:p>
      <w:pPr>
        <w:spacing w:before="0" w:after="0" w:line="408" w:lineRule="exact"/>
        <w:ind w:left="0" w:right="0" w:firstLine="576"/>
        <w:jc w:val="left"/>
      </w:pPr>
      <w:r>
        <w:rPr/>
        <w:t xml:space="preserve">(i) A maximum floor area ratio of less than the transit-oriented development density in this subsection for any residential or mixed-use development within a station area, unless a city has adopted an exemption for the station area under (a)(ii) of this subsection; or</w:t>
      </w:r>
    </w:p>
    <w:p>
      <w:pPr>
        <w:spacing w:before="0" w:after="0" w:line="408" w:lineRule="exact"/>
        <w:ind w:left="0" w:right="0" w:firstLine="576"/>
        <w:jc w:val="left"/>
      </w:pPr>
      <w:r>
        <w:rPr/>
        <w:t xml:space="preserve">(ii) A maximum residential density, measured in residential units per acre or other metric of land area within a station area.</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"Mixed-use development" means a building with more than 50 percent of the gross floor area dedicated to residential uses.</w:t>
      </w:r>
    </w:p>
    <w:p>
      <w:pPr>
        <w:spacing w:before="0" w:after="0" w:line="408" w:lineRule="exact"/>
        <w:ind w:left="0" w:right="0" w:firstLine="576"/>
        <w:jc w:val="left"/>
      </w:pPr>
      <w:r>
        <w:rPr/>
        <w:t xml:space="preserve">(b) "Stop" includes any existing stop and any stop funded for development and projected for construction within an applicable six-year transit development plan under RCW 35.58.2795. "Stop" does not include a stop used exclusively for bus service, including express bus service operated by a regional transit agency as defined under chapter 81.104 RCW and trolley buses, unless the stop also serves a fixed route bus system as a designated bus rapid transit stop in the transit development plan as required in RCW 35.58.2795, for which an environmental determination has been issued as required under chapter 43.21C RCW, and that features fixed transit assets that indicate permanent, high capacity service including, but not limited to, elevated platforms or enhanced stations, off-board fare collection, dedicated lanes, busways, or transit signal priority.</w:t>
      </w:r>
    </w:p>
    <w:p>
      <w:pPr>
        <w:spacing w:before="0" w:after="0" w:line="408" w:lineRule="exact"/>
        <w:ind w:left="0" w:right="0" w:firstLine="576"/>
        <w:jc w:val="left"/>
      </w:pPr>
      <w:r>
        <w:rPr/>
        <w:t xml:space="preserve">(4) The department must develop guidance to convert different types of planning measurements to the transit-oriented development density requirements and applicable floor area ratios.</w:t>
      </w:r>
    </w:p>
    <w:p>
      <w:pPr>
        <w:spacing w:before="0" w:after="0" w:line="408" w:lineRule="exact"/>
        <w:ind w:left="0" w:right="0" w:firstLine="576"/>
        <w:jc w:val="left"/>
      </w:pPr>
      <w:r>
        <w:rPr/>
        <w:t xml:space="preserve">(5) Within any station area, any building in which all units are affordable or workforce housing for at least 50 years or are dedicated to permanent supportive housing, an additional 1.5 floor area ratio in excess of the transit-oriented development density required under subsection (2)(a) of this section must be permitted. If a city has enacted or expands a program under RCW 36.70A.540 in an area where development regulations must comply with this section, that program, including the amount of affordable or workforce housing required either on-site or through an in-lieu payment, governs to the extent it varies from the requirements of this subsection.</w:t>
      </w:r>
    </w:p>
    <w:p>
      <w:pPr>
        <w:spacing w:before="0" w:after="0" w:line="408" w:lineRule="exact"/>
        <w:ind w:left="0" w:right="0" w:firstLine="576"/>
        <w:jc w:val="left"/>
      </w:pPr>
      <w:r>
        <w:rPr/>
        <w:t xml:space="preserve">(6) Any floor area within a building located in a station area that is reserved for residential units in multifamily housing that includes at least three bedrooms must not be counted toward applicable floor area ratio limits. A city may require the residential units to comply with affordability requirements to be eligible for an exclusion from the applicable floor area ratio limits.</w:t>
      </w:r>
    </w:p>
    <w:p>
      <w:pPr>
        <w:spacing w:before="0" w:after="0" w:line="408" w:lineRule="exact"/>
        <w:ind w:left="0" w:right="0" w:firstLine="576"/>
        <w:jc w:val="left"/>
      </w:pPr>
      <w:r>
        <w:rPr/>
        <w:t xml:space="preserve">(7) Cities planning under RCW 36.70A.040 may by ordinance designate parts of a station area in which to enact or enforce floor area ratios for residential or mixed-use development that are more or less than the applicable transit-oriented development density, if the average maximum floor area ratio of all residential and mixed-use areas within a station area is no less than the applicable transit-oriented development density.</w:t>
      </w:r>
    </w:p>
    <w:p>
      <w:pPr>
        <w:spacing w:before="0" w:after="0" w:line="408" w:lineRule="exact"/>
        <w:ind w:left="0" w:right="0" w:firstLine="576"/>
        <w:jc w:val="left"/>
      </w:pPr>
      <w:r>
        <w:rPr/>
        <w:t xml:space="preserve">(8)(a) Buildings constructed within a station area must maintain 10 percent of all residential units as affordable housing or 20 percent of all residential units as workforce housing for at least 50 years, unless:</w:t>
      </w:r>
    </w:p>
    <w:p>
      <w:pPr>
        <w:spacing w:before="0" w:after="0" w:line="408" w:lineRule="exact"/>
        <w:ind w:left="0" w:right="0" w:firstLine="576"/>
        <w:jc w:val="left"/>
      </w:pPr>
      <w:r>
        <w:rPr/>
        <w:t xml:space="preserve">(i) The building is constructed on a lot in which a density that meets or exceeds the transit-oriented development density in subsection (2) of this section was authorized prior to January 1, 2025;</w:t>
      </w:r>
    </w:p>
    <w:p>
      <w:pPr>
        <w:spacing w:before="0" w:after="0" w:line="408" w:lineRule="exact"/>
        <w:ind w:left="0" w:right="0" w:firstLine="576"/>
        <w:jc w:val="left"/>
      </w:pPr>
      <w:r>
        <w:rPr/>
        <w:t xml:space="preserve">(ii) The building is subject to affordability requirements with a lower income threshold or a greater amount of required affordable housing that were enacted by a city prior to January 1, 2025; or</w:t>
      </w:r>
    </w:p>
    <w:p>
      <w:pPr>
        <w:spacing w:before="0" w:after="0" w:line="408" w:lineRule="exact"/>
        <w:ind w:left="0" w:right="0" w:firstLine="576"/>
        <w:jc w:val="left"/>
      </w:pPr>
      <w:r>
        <w:rPr/>
        <w:t xml:space="preserve">(iii) A city has enacted or expands a mandatory program under RCW 36.70A.540 that requires a minimum amount of affordable housing that must be provided by residential development, either on-site or through an in-lieu payment as allowed by RCW 36.70A.540, in an area where development regulations must comply with this section. Such mandatory program may be enacted, modified, or expanded by a city in coordination with adopting regulations to comply with this act, and may require an amount of affordable housing that differs or exceeds the amount required. An optional program established under RCW 36.70A.540 does not meet the requirements of this subsection (8)(a)(iii).</w:t>
      </w:r>
    </w:p>
    <w:p>
      <w:pPr>
        <w:spacing w:before="0" w:after="0" w:line="408" w:lineRule="exact"/>
        <w:ind w:left="0" w:right="0" w:firstLine="576"/>
        <w:jc w:val="left"/>
      </w:pPr>
      <w:r>
        <w:rPr/>
        <w:t xml:space="preserve">(b) For each building that is exempt from the requirements for affordable or workforce housing in this subsection, the city must identify the density and affordability requirements that apply to the building or parcel in its comprehensive planning documents.</w:t>
      </w:r>
    </w:p>
    <w:p>
      <w:pPr>
        <w:spacing w:before="0" w:after="0" w:line="408" w:lineRule="exact"/>
        <w:ind w:left="0" w:right="0" w:firstLine="576"/>
        <w:jc w:val="left"/>
      </w:pPr>
      <w:r>
        <w:rPr/>
        <w:t xml:space="preserve">(9) Nothing in this section prohibits a city from approving an exemption under chapter 84.14 RCW for multifamily residential housing within a station area that meets the affordability requirements in subsection (8) of this section and the requirements of chapter 84.14 RCW.</w:t>
      </w:r>
    </w:p>
    <w:p>
      <w:pPr>
        <w:spacing w:before="0" w:after="0" w:line="408" w:lineRule="exact"/>
        <w:ind w:left="0" w:right="0" w:firstLine="576"/>
        <w:jc w:val="left"/>
      </w:pPr>
      <w:r>
        <w:rPr/>
        <w:t xml:space="preserve">(10) A city that has enacted an incentive program prior to January 1, 2025, that requires public benefits, such as school capacity, greater amounts of affordable housing, green space, or green infrastructure, in return for additional development allowances, may continue to require such public benefits if complying with the requirements of this section provides additional development capacity that would have triggered the public benefits requirements.</w:t>
      </w:r>
    </w:p>
    <w:p>
      <w:pPr>
        <w:spacing w:before="0" w:after="0" w:line="408" w:lineRule="exact"/>
        <w:ind w:left="0" w:right="0" w:firstLine="576"/>
        <w:jc w:val="left"/>
      </w:pPr>
      <w:r>
        <w:rPr/>
        <w:t xml:space="preserve">(11)(a) No later than the deadlines established in subsection (16) of this section, cities planning under RCW 36.70A.040 must act to modify or repeal any existing development regulations applicable in a station area that, alone or in combination, are inconsistent with this section, and may not enact any development regulations applicable in a station area that, alone or in combination with other development regulations, are inconsistent with this section.</w:t>
      </w:r>
    </w:p>
    <w:p>
      <w:pPr>
        <w:spacing w:before="0" w:after="0" w:line="408" w:lineRule="exact"/>
        <w:ind w:left="0" w:right="0" w:firstLine="576"/>
        <w:jc w:val="left"/>
      </w:pPr>
      <w:r>
        <w:rPr/>
        <w:t xml:space="preserve">(b) A city may apply any objective development regulations within a station area that are required for other multifamily residential uses in the same zone, including tree canopy and retention requirements.</w:t>
      </w:r>
    </w:p>
    <w:p>
      <w:pPr>
        <w:spacing w:before="0" w:after="0" w:line="408" w:lineRule="exact"/>
        <w:ind w:left="0" w:right="0" w:firstLine="576"/>
        <w:jc w:val="left"/>
      </w:pPr>
      <w:r>
        <w:rPr/>
        <w:t xml:space="preserve">(c) This subsection (11) does not apply to development regulations that are generally applicable health and safety standards, including building code standards and fire and life safety standards.</w:t>
      </w:r>
    </w:p>
    <w:p>
      <w:pPr>
        <w:spacing w:before="0" w:after="0" w:line="408" w:lineRule="exact"/>
        <w:ind w:left="0" w:right="0" w:firstLine="576"/>
        <w:jc w:val="left"/>
      </w:pPr>
      <w:r>
        <w:rPr/>
        <w:t xml:space="preserve">(12) Nothing in this section requires alteration, displacement, or limitation of industrial or agricultural uses or industrial, manufacturing, or agricultural areas within the urban growth area.</w:t>
      </w:r>
    </w:p>
    <w:p>
      <w:pPr>
        <w:spacing w:before="0" w:after="0" w:line="408" w:lineRule="exact"/>
        <w:ind w:left="0" w:right="0" w:firstLine="576"/>
        <w:jc w:val="left"/>
      </w:pPr>
      <w:r>
        <w:rPr/>
        <w:t xml:space="preserve">(13)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(14) Cities planning under RCW 36.70A.040 may exclude from the requirements in this section any portion of a lot that is designated as a shoreline environment governed by a shoreline master program or as a critical area governed by a critical area ordinance, except for critical aquifer recharge areas where a single-family detached house is an allowed use provided that any requirements to maintain aquifer recharge are met, and any lot that:</w:t>
      </w:r>
    </w:p>
    <w:p>
      <w:pPr>
        <w:spacing w:before="0" w:after="0" w:line="408" w:lineRule="exact"/>
        <w:ind w:left="0" w:right="0" w:firstLine="576"/>
        <w:jc w:val="left"/>
      </w:pPr>
      <w:r>
        <w:rPr/>
        <w:t xml:space="preserve">(a) Is nonconforming with development regulations governing lot dimensions including, but not limited to, standards related to lot width, area, geometry, or street access, unless an applicant demonstrates that the nonconforming lot may be developed in compliance with the development regulations governing lot dimensions by obtaining any modification, deviation, variance, or similar code departure approval allowed under the development regulations;</w:t>
      </w:r>
    </w:p>
    <w:p>
      <w:pPr>
        <w:spacing w:before="0" w:after="0" w:line="408" w:lineRule="exact"/>
        <w:ind w:left="0" w:right="0" w:firstLine="576"/>
        <w:jc w:val="left"/>
      </w:pPr>
      <w:r>
        <w:rPr/>
        <w:t xml:space="preserve">(b) Contains a designated landmark or is located within a historic district established under a local preservation ordinance adopted prior to the effective date of this section;</w:t>
      </w:r>
    </w:p>
    <w:p>
      <w:pPr>
        <w:spacing w:before="0" w:after="0" w:line="408" w:lineRule="exact"/>
        <w:ind w:left="0" w:right="0" w:firstLine="576"/>
        <w:jc w:val="left"/>
      </w:pPr>
      <w:r>
        <w:rPr/>
        <w:t xml:space="preserve">(c) Has been designated as containing urban separators by countywide planning policies as of the effective date of this section; or</w:t>
      </w:r>
    </w:p>
    <w:p>
      <w:pPr>
        <w:spacing w:before="0" w:after="0" w:line="408" w:lineRule="exact"/>
        <w:ind w:left="0" w:right="0" w:firstLine="576"/>
        <w:jc w:val="left"/>
      </w:pPr>
      <w:r>
        <w:rPr/>
        <w:t xml:space="preserve">(d) Is an industrial, manufacturing, or agricultural designated lot that either is limited to one dwelling unit per lot or only allows housing for individuals and their families responsible for caretaking, farm work, security, or maintenance. </w:t>
      </w:r>
    </w:p>
    <w:p>
      <w:pPr>
        <w:spacing w:before="0" w:after="0" w:line="408" w:lineRule="exact"/>
        <w:ind w:left="0" w:right="0" w:firstLine="576"/>
        <w:jc w:val="left"/>
      </w:pPr>
      <w:r>
        <w:rPr/>
        <w:t xml:space="preserve">(15) For cities subject to a growth target adopted under RCW 36.70A.210 that limits the maximum residential capacity of the jurisdiction, any additional residential capacity required by this section may not be considered an inconsistency with the countywide planning policies, multicounty planning policies, or growth targets adopted under RCW 36.70A.210.</w:t>
      </w:r>
    </w:p>
    <w:p>
      <w:pPr>
        <w:spacing w:before="0" w:after="0" w:line="408" w:lineRule="exact"/>
        <w:ind w:left="0" w:right="0" w:firstLine="576"/>
        <w:jc w:val="left"/>
      </w:pPr>
      <w:r>
        <w:rPr/>
        <w:t xml:space="preserve">(16)(a) Any city that is required to review its comprehensive plan by the deadlines specified in RCW 36.70A.130(5)(a) must comply with the requirements of this section by the earlier of December 31, 2029, or its first implementation progress report due after December 31, 2024 as specified in RCW 36.70A.130(9), and thereafter at each comprehensive plan update or implementation progress report following the completion or funding of any transit stop that would create a new station area within the jurisdiction.</w:t>
      </w:r>
    </w:p>
    <w:p>
      <w:pPr>
        <w:spacing w:before="0" w:after="0" w:line="408" w:lineRule="exact"/>
        <w:ind w:left="0" w:right="0" w:firstLine="576"/>
        <w:jc w:val="left"/>
      </w:pPr>
      <w:r>
        <w:rPr/>
        <w:t xml:space="preserve">(b) Any city that is required to review its comprehensive plan by the deadlines specified in RCW 36.70A.130(5) (b), (c), or (d) must comply with the requirements of this section no later than six months after its first comprehensive plan update due after December 31, 2024, and thereafter at each comprehensive plan update or implementation progress report following the completion or funding of any transit stop that would create a new station area within the jurisdiction.</w:t>
      </w:r>
    </w:p>
    <w:p>
      <w:pPr>
        <w:spacing w:before="0" w:after="0" w:line="408" w:lineRule="exact"/>
        <w:ind w:left="0" w:right="0" w:firstLine="576"/>
        <w:jc w:val="left"/>
      </w:pPr>
      <w:r>
        <w:rPr/>
        <w:t xml:space="preserve">(c) A federally recognized Indian tribe may voluntarily choose to participate in the planning process to implement the requirements of this section in accordance with RCW 36.70A.040(8).</w:t>
      </w:r>
    </w:p>
    <w:p>
      <w:pPr>
        <w:spacing w:before="0" w:after="0" w:line="408" w:lineRule="exact"/>
        <w:ind w:left="0" w:right="0" w:firstLine="576"/>
        <w:jc w:val="left"/>
      </w:pPr>
      <w:r>
        <w:rPr/>
        <w:t xml:space="preserve">(17)(a) The department must publish a model transit-oriented development ordinance by June 30, 2027.</w:t>
      </w:r>
    </w:p>
    <w:p>
      <w:pPr>
        <w:spacing w:before="0" w:after="0" w:line="408" w:lineRule="exact"/>
        <w:ind w:left="0" w:right="0" w:firstLine="576"/>
        <w:jc w:val="left"/>
      </w:pPr>
      <w:r>
        <w:rPr/>
        <w:t xml:space="preserve">(b) In any city subject to this section that has not passed ordinances, regulations, or other official controls by the deadlines required under subsection (16) of this section, the model ordinance supersedes, preempts, and invalidates local development regulations until the city takes all actions necessary to implement this section. </w:t>
      </w:r>
    </w:p>
    <w:p>
      <w:pPr>
        <w:spacing w:before="0" w:after="0" w:line="408" w:lineRule="exact"/>
        <w:ind w:left="0" w:right="0" w:firstLine="576"/>
        <w:jc w:val="left"/>
      </w:pPr>
      <w:r>
        <w:rPr/>
        <w:t xml:space="preserve">(18) A city may seek an extension from the transit-oriented development density requirements of this section by applying to the department for an extension in any areas that are at high risk of displacement based on a city's antidisplacement analysis or an antidisplacement map. The department must review the city's analysis and certify a five-year extension from the requirements of this section for areas at high risk of displacement. The city must create an implementation plan that identifies the antidisplacement policies available to residents to mitigate displacement risk. During the extension, the city may delay implementation or enact alternative floor area ratio requirements within any areas at high risk of displacement. The department may recertify an extension for additional five-year periods based on evidence of ongoing displacement risk in the area.</w:t>
      </w:r>
    </w:p>
    <w:p>
      <w:pPr>
        <w:spacing w:before="0" w:after="0" w:line="408" w:lineRule="exact"/>
        <w:ind w:left="0" w:right="0" w:firstLine="576"/>
        <w:jc w:val="left"/>
      </w:pPr>
      <w:r>
        <w:rPr/>
        <w:t xml:space="preserve">(19)(a)(i) The department may approve actions under this subsection (19) for cities that have, by June 30, 2026, adopted a plan and implementing development regulations for a specific station area that are substantially similar to the requirements of this section for that station area. In determining whether a city's adopted plan and development regulations are substantially similar, the department's evaluation may include, but not be limited to, if:</w:t>
      </w:r>
    </w:p>
    <w:p>
      <w:pPr>
        <w:spacing w:before="0" w:after="0" w:line="408" w:lineRule="exact"/>
        <w:ind w:left="0" w:right="0" w:firstLine="576"/>
        <w:jc w:val="left"/>
      </w:pPr>
      <w:r>
        <w:rPr/>
        <w:t xml:space="preserve">(A) The regulations will provide a development capacity and allow the opportunity for creation of affordable housing that is at least equivalent to the amount of development capacity and affordable housing that would be allowed in that station area if the specific provisions of this section were adopted;</w:t>
      </w:r>
    </w:p>
    <w:p>
      <w:pPr>
        <w:spacing w:before="0" w:after="0" w:line="408" w:lineRule="exact"/>
        <w:ind w:left="0" w:right="0" w:firstLine="576"/>
        <w:jc w:val="left"/>
      </w:pPr>
      <w:r>
        <w:rPr/>
        <w:t xml:space="preserve">(B) The jurisdiction offers a way to achieve buildings that exceed 85 feet in height; and</w:t>
      </w:r>
    </w:p>
    <w:p>
      <w:pPr>
        <w:spacing w:before="0" w:after="0" w:line="408" w:lineRule="exact"/>
        <w:ind w:left="0" w:right="0" w:firstLine="576"/>
        <w:jc w:val="left"/>
      </w:pPr>
      <w:r>
        <w:rPr/>
        <w:t xml:space="preserve">(C) No lot within the station area is zoned exclusively for detached single-family residences.</w:t>
      </w:r>
    </w:p>
    <w:p>
      <w:pPr>
        <w:spacing w:before="0" w:after="0" w:line="408" w:lineRule="exact"/>
        <w:ind w:left="0" w:right="0" w:firstLine="576"/>
        <w:jc w:val="left"/>
      </w:pPr>
      <w:r>
        <w:rPr/>
        <w:t xml:space="preserve">(ii) The department must establish by rule any standards or procedures necessary to implement (a) of this subsection.</w:t>
      </w:r>
    </w:p>
    <w:p>
      <w:pPr>
        <w:spacing w:before="0" w:after="0" w:line="408" w:lineRule="exact"/>
        <w:ind w:left="0" w:right="0" w:firstLine="576"/>
        <w:jc w:val="left"/>
      </w:pPr>
      <w:r>
        <w:rPr/>
        <w:t xml:space="preserve">(b) Any local actions approved by the department pursuant to (a) of this subsection are exempt from appeals under this chapter and chapter 43.21C RCW.</w:t>
      </w:r>
    </w:p>
    <w:p>
      <w:pPr>
        <w:spacing w:before="0" w:after="0" w:line="408" w:lineRule="exact"/>
        <w:ind w:left="0" w:right="0" w:firstLine="576"/>
        <w:jc w:val="left"/>
      </w:pPr>
      <w:r>
        <w:rPr/>
        <w:t xml:space="preserve">(c) The department's final decision to approve or reject actions by cities under this subsection (19) may be appealed to the growth management hearings board by filing a petition as provided in RCW 36.70A.290.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Subject to appropriation, the department must establish and administer a capital grant program to assist cities in providing the infrastructure necessary to accommodate development at transit-oriented development densities within station areas, including water, sewer, stormwater, and transportation infrastructure and parks and recreation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To encourage transit-oriented development and transit use and resulting substantial environmental benefits, cities planning under RCW 36.70A.040 may not require off-street automobile parking as a condition of permitting residential or mixed-use development within a station area as defined in RCW 36.70A.030, except for off-street automobile parking that is permanently marked for the exclusive use of individuals with disabilities or parking that is permanently marked for the short-term exclusive use of delivery vehicles.</w:t>
      </w:r>
    </w:p>
    <w:p>
      <w:pPr>
        <w:spacing w:before="0" w:after="0" w:line="408" w:lineRule="exact"/>
        <w:ind w:left="0" w:right="0" w:firstLine="576"/>
        <w:jc w:val="left"/>
      </w:pPr>
      <w:r>
        <w:rPr/>
        <w:t xml:space="preserve">(2) If a project permit application within a station area, as defined in RCW 36.70B.020, does not provide parking in compliance with this section, the proposed absence of parking may not be treated as a basis for issuance of a determination of significance pursuant to chapter 43.21C RCW.</w:t>
      </w:r>
    </w:p>
    <w:p>
      <w:pPr>
        <w:spacing w:before="0" w:after="0" w:line="408" w:lineRule="exact"/>
        <w:ind w:left="0" w:right="0" w:firstLine="576"/>
        <w:jc w:val="left"/>
      </w:pPr>
      <w:r>
        <w:rPr/>
        <w:t xml:space="preserve">(3) The parking provisions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under subsection (1) of this section will be significantly less safe for automobile drivers or passengers, pedestrians, or bicyclists than if the jurisdiction's parking requirements were applied to the same location. The department must develop guidance to assist cities and counties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(4) If a residential or mixed-use development provides parking for residential uses in excess of what is required in subsection (1) of this section, cities planning under RCW 36.70A.040 may enact or enforce development regulations to:</w:t>
      </w:r>
    </w:p>
    <w:p>
      <w:pPr>
        <w:spacing w:before="0" w:after="0" w:line="408" w:lineRule="exact"/>
        <w:ind w:left="0" w:right="0" w:firstLine="576"/>
        <w:jc w:val="left"/>
      </w:pPr>
      <w:r>
        <w:rPr/>
        <w:t xml:space="preserve">(a) Require a share of any provided residential parking to be distributed between units designated as affordable housing and units offered at market rate; and</w:t>
      </w:r>
    </w:p>
    <w:p>
      <w:pPr>
        <w:spacing w:before="0" w:after="0" w:line="408" w:lineRule="exact"/>
        <w:ind w:left="0" w:right="0" w:firstLine="576"/>
        <w:jc w:val="left"/>
      </w:pPr>
      <w:r>
        <w:rPr/>
        <w:t xml:space="preserve">(b) Include all or a portion of the cost of unbundled parking charges into the monthly cost for rental units designated as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2023 c 368 s 1 are each amended to read as follows:</w:t>
      </w:r>
    </w:p>
    <w:p>
      <w:pPr>
        <w:spacing w:before="0" w:after="0" w:line="408" w:lineRule="exact"/>
        <w:ind w:left="0" w:right="0" w:firstLine="576"/>
        <w:jc w:val="left"/>
      </w:pPr>
      <w:r>
        <w:rPr/>
        <w:t xml:space="preserve">(1) The purpose of this section is to accommodate infill and housing development and thereby realize the goals and policies of comprehensive plans adopted according to chapter 36.70A RCW.</w:t>
      </w:r>
    </w:p>
    <w:p>
      <w:pPr>
        <w:spacing w:before="0" w:after="0" w:line="408" w:lineRule="exact"/>
        <w:ind w:left="0" w:right="0" w:firstLine="576"/>
        <w:jc w:val="left"/>
      </w:pPr>
      <w:r>
        <w:rPr/>
        <w:t xml:space="preserve">(2) A city or county planning under RCW 36.70A.040 is authorized by this section to establish categorical exemptions from the requirements of this chapter. An exemption may be adopted by a city or county under this subsection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65,000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rPr/>
        <w:t xml:space="preserve">(3) All project actions that propose to develop one or more residential housing units within the incorporated areas in an urban growth area designated pursuant to RCW 36.70A.110 or middle housing within the unincorporated areas in an urban growth area designated pursuant to RCW 36.70A.110, and that meet the criteria identified in (a) and (b) of this subsection, are categorically exempt from the requirements of this chapter. For purposes of this section, "middle housing" has the same meaning as in RCW 36.70A.030 as amended by chapter 332, Laws of 2023. Jurisdictions shall satisfy the following criteria prior to the adoption of the categorical exemption under this subsection (3):</w:t>
      </w:r>
    </w:p>
    <w:p>
      <w:pPr>
        <w:spacing w:before="0" w:after="0" w:line="408" w:lineRule="exact"/>
        <w:ind w:left="0" w:right="0" w:firstLine="576"/>
        <w:jc w:val="left"/>
      </w:pPr>
      <w:r>
        <w:rPr/>
        <w:t xml:space="preserve">(a) The city or county shall find that the proposed development is consistent with all development regulations implementing an applicable comprehensive plan adopted according to chapter 36.70A RCW by the jurisdiction in which the development is proposed, with the exception of any development regulation that is inconsistent with applicable provisions of chapter 36.70A RCW; and</w:t>
      </w:r>
    </w:p>
    <w:p>
      <w:pPr>
        <w:spacing w:before="0" w:after="0" w:line="408" w:lineRule="exact"/>
        <w:ind w:left="0" w:right="0" w:firstLine="576"/>
        <w:jc w:val="left"/>
      </w:pPr>
      <w:r>
        <w:rPr/>
        <w:t xml:space="preserve">(b) The city or county has prepared environmental analysis that considers the proposed use or density and intensity of use in the area proposed for an exemption under this section and analyzes multimodal transportation impacts, including impacts to neighboring jurisdictions, transit facilities, and the state transportation system.</w:t>
      </w:r>
    </w:p>
    <w:p>
      <w:pPr>
        <w:spacing w:before="0" w:after="0" w:line="408" w:lineRule="exact"/>
        <w:ind w:left="0" w:right="0" w:firstLine="576"/>
        <w:jc w:val="left"/>
      </w:pPr>
      <w:r>
        <w:rPr/>
        <w:t xml:space="preserve">(i) Such environmental analysis shall include documentation that the requirements for environmental analysis, protection, and mitigation for impacts to elements of the environment have been adequately addressed for the development exempted. The requirements may be addressed in locally adopted comprehensive plans, subarea plans, adopted development regulations, other applicable local ordinances and regulations, or applicable state and federal regulations. The city or county must document its consultation with the department of transportation on impacts to state-owned transportation facilities including consideration of whether mitigation is necessary for impacts to transportation facilities.</w:t>
      </w:r>
    </w:p>
    <w:p>
      <w:pPr>
        <w:spacing w:before="0" w:after="0" w:line="408" w:lineRule="exact"/>
        <w:ind w:left="0" w:right="0" w:firstLine="576"/>
        <w:jc w:val="left"/>
      </w:pPr>
      <w:r>
        <w:rPr/>
        <w:t xml:space="preserve">(ii) Before finalizing the environmental analysis pursuant to (b)(i) of this subsection (3), the city or county shall provide a minimum of 60 days' notice to affected tribes, relevant state agencies, other jurisdictions that may be impacted, and the public. If a city or county identifies that mitigation measures are necessary to address specific probable adverse impacts, the city or county must address those impacts by requiring mitigation identified in the environmental analysis pursuant to this subsection (3)(b) through locally adopted comprehensive plans, subarea plans, development regulations, or other applicable local ordinances and regulations. Mitigation measures shall be detailed in an associated environmental determination.</w:t>
      </w:r>
    </w:p>
    <w:p>
      <w:pPr>
        <w:spacing w:before="0" w:after="0" w:line="408" w:lineRule="exact"/>
        <w:ind w:left="0" w:right="0" w:firstLine="576"/>
        <w:jc w:val="left"/>
      </w:pPr>
      <w:r>
        <w:rPr/>
        <w:t xml:space="preserve">(iii) The categorical exemption is effective 30 days following action by a city or county pursuant to (b)(ii) of this subsection (3).</w:t>
      </w:r>
    </w:p>
    <w:p>
      <w:pPr>
        <w:spacing w:before="0" w:after="0" w:line="408" w:lineRule="exact"/>
        <w:ind w:left="0" w:right="0" w:firstLine="576"/>
        <w:jc w:val="left"/>
      </w:pPr>
      <w:r>
        <w:rPr/>
        <w:t xml:space="preserve">(4) Until September 30, 2025, all project actions that propose to develop one or more residential housing or middle housing units within a city west of the crest of the Cascade mountains with a population of 700,000 or more are categorically exempt from the requirements of this chapter. After September 30, 2025, project actions that propose to develop one or more residential housing or middle housing units within the city may utilize the categorical exemption in subsection (3) of this section.</w:t>
      </w:r>
    </w:p>
    <w:p>
      <w:pPr>
        <w:spacing w:before="0" w:after="0" w:line="408" w:lineRule="exact"/>
        <w:ind w:left="0" w:right="0" w:firstLine="576"/>
        <w:jc w:val="left"/>
      </w:pPr>
      <w:r>
        <w:rPr/>
        <w:t xml:space="preserve">(5) </w:t>
      </w:r>
      <w:r>
        <w:rPr>
          <w:u w:val="single"/>
        </w:rPr>
        <w:t xml:space="preserve">All project actions that propose to develop residential or mixed-use development within a station area are categorically exempt from the requirements of this chapter.</w:t>
      </w:r>
    </w:p>
    <w:p>
      <w:pPr>
        <w:spacing w:before="0" w:after="0" w:line="408" w:lineRule="exact"/>
        <w:ind w:left="0" w:right="0" w:firstLine="576"/>
        <w:jc w:val="left"/>
      </w:pPr>
      <w:r>
        <w:rPr>
          <w:u w:val="single"/>
        </w:rPr>
        <w:t xml:space="preserve">(6)</w:t>
      </w:r>
      <w:r>
        <w:rPr/>
        <w:t xml:space="preserve"> Any categorical exemption adopted by a city or county under this section applies even if it differs from the categorical exemptions adopted by rule of the department under RCW 43.21C.110(1)(a). Nothing in this section shall invalidate categorical exemptions or environmental review procedures adopted by a city or county under a planned action pursuant to RCW 43.21C.440. However, any categorical exemption adopted by a city or county under this section shall be subject to the rules of the department adopted according to RCW 43.21C.110(1)(a) that provide exceptions to the use of categorical exemptions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Governing documents created after the effective date of this section and applicable to associations located fully or partially within a station area as defined in RCW 36.70A.030 may not prohibit the construction or development of multifamily housing or transit-oriented development density that must be permitted by cities under section 3 of this act or require off-street parking inconsistent or in conflict with section 5 of this act.</w:t>
      </w:r>
    </w:p>
    <w:p>
      <w:pPr>
        <w:spacing w:before="0" w:after="0" w:line="408" w:lineRule="exact"/>
        <w:ind w:left="0" w:right="0" w:firstLine="576"/>
        <w:jc w:val="left"/>
      </w:pPr>
      <w:r>
        <w:rPr/>
        <w:t xml:space="preserve">(2) This section expires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created after the effective date of this section and applicable to a common interest community located fully or partially within a station area as defined in RCW 36.70A.030 may not prohibit the construction or development of multifamily housing or transit-oriented development density that must be permitted by cities under section 3 of this act or require off-street parking inconsistent or in conflict with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declaration created after the effective date of this section and applicable to an association located fully or partially within a station area as defined in RCW 36.70A.030 may not prohibit the construction or development of multifamily housing or transit-oriented development density that must be permitted by cities under section 3 of this act or require off-street parking inconsistent or in conflict with section 5 of this act.</w:t>
      </w:r>
    </w:p>
    <w:p>
      <w:pPr>
        <w:spacing w:before="0" w:after="0" w:line="408" w:lineRule="exact"/>
        <w:ind w:left="0" w:right="0" w:firstLine="576"/>
        <w:jc w:val="left"/>
      </w:pPr>
      <w:r>
        <w:rPr/>
        <w:t xml:space="preserve">(2) This section expires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declaration created after the effective date of this section and applicable to an association of apartment owners located fully or partially within a station area as defined in RCW 36.70A.030 may not prohibit the construction or development of multifamily housing or transit-oriented development density that must be permitted by cities under section 3 of this act or require off-street parking inconsistent or in conflict with section 5 of this act.</w:t>
      </w:r>
    </w:p>
    <w:p>
      <w:pPr>
        <w:spacing w:before="0" w:after="0" w:line="408" w:lineRule="exact"/>
        <w:ind w:left="0" w:right="0" w:firstLine="576"/>
        <w:jc w:val="left"/>
      </w:pPr>
      <w:r>
        <w:rPr/>
        <w:t xml:space="preserve">(2) This section expires January 1, 2028.</w:t>
      </w:r>
    </w:p>
    <w:p/>
    <w:p>
      <w:pPr>
        <w:jc w:val="center"/>
      </w:pPr>
      <w:r>
        <w:rPr>
          <w:b/>
        </w:rPr>
        <w:t>--- END ---</w:t>
      </w:r>
    </w:p>
    <w:sectPr>
      <w:pgNumType w:start="1"/>
      <w:footerReference xmlns:r="http://schemas.openxmlformats.org/officeDocument/2006/relationships" r:id="R9b70909e68704b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46add84ebe48dd" /><Relationship Type="http://schemas.openxmlformats.org/officeDocument/2006/relationships/footer" Target="/word/footer1.xml" Id="R9b70909e68704b5d" /></Relationships>
</file>