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b686b27e6434c" /></Relationships>
</file>

<file path=word/document.xml><?xml version="1.0" encoding="utf-8"?>
<w:document xmlns:w="http://schemas.openxmlformats.org/wordprocessingml/2006/main">
  <w:body>
    <w:p>
      <w:r>
        <w:t>H-0615.1</w:t>
      </w:r>
    </w:p>
    <w:p>
      <w:pPr>
        <w:jc w:val="center"/>
      </w:pPr>
      <w:r>
        <w:t>_______________________________________________</w:t>
      </w:r>
    </w:p>
    <w:p/>
    <w:p>
      <w:pPr>
        <w:jc w:val="center"/>
      </w:pPr>
      <w:r>
        <w:rPr>
          <w:b/>
        </w:rPr>
        <w:t>HOUSE BILL 1409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Fitzgibbon, Doglio, Berry, Duerr, Parshley, Reed, Ormsby, Hill, and Macri</w:t>
      </w:r>
    </w:p>
    <w:p/>
    <w:p>
      <w:r>
        <w:rPr>
          <w:t xml:space="preserve">Read first time 01/20/25.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clean fuels program; amending RCW 70A.535.025, 70A.15.3150, and 70A.15.3160; reenacting and amending RCW 70A.535.010 and 43.21B.110; adding a new section to chapter 70A.535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025</w:t>
      </w:r>
      <w:r>
        <w:rPr/>
        <w:t xml:space="preserve"> and 2022 c 182 s 408 are each amended to read as follows:</w:t>
      </w:r>
    </w:p>
    <w:p>
      <w:pPr>
        <w:spacing w:before="0" w:after="0" w:line="408" w:lineRule="exact"/>
        <w:ind w:left="0" w:right="0" w:firstLine="576"/>
        <w:jc w:val="left"/>
      </w:pP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RCW 70A.535.030;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RCW 70A.535.030.</w:t>
      </w:r>
    </w:p>
    <w:p>
      <w:pPr>
        <w:spacing w:before="0" w:after="0" w:line="408" w:lineRule="exact"/>
        <w:ind w:left="0" w:right="0" w:firstLine="576"/>
        <w:jc w:val="left"/>
      </w:pPr>
      <w:r>
        <w:rPr/>
        <w:t xml:space="preserve">(2) The clean fuels program adopted by the department must be designed such that:</w:t>
      </w:r>
    </w:p>
    <w:p>
      <w:pPr>
        <w:spacing w:before="0" w:after="0" w:line="408" w:lineRule="exact"/>
        <w:ind w:left="0" w:right="0" w:firstLine="576"/>
        <w:jc w:val="left"/>
      </w:pPr>
      <w:r>
        <w:rPr/>
        <w:t xml:space="preserve">(a) Regulated parties generate deficits and may reconcile the deficits, and thus comply with the clean fuels program standards for a compliance period, by obtaining and retiring credits;</w:t>
      </w:r>
    </w:p>
    <w:p>
      <w:pPr>
        <w:spacing w:before="0" w:after="0" w:line="408" w:lineRule="exact"/>
        <w:ind w:left="0" w:right="0" w:firstLine="576"/>
        <w:jc w:val="left"/>
      </w:pPr>
      <w:r>
        <w:rPr/>
        <w:t xml:space="preserve">(b) Regulated parties and credit generators may generate credits for fuels used as substitutes or alternatives for gasoline or diesel;</w:t>
      </w:r>
    </w:p>
    <w:p>
      <w:pPr>
        <w:spacing w:before="0" w:after="0" w:line="408" w:lineRule="exact"/>
        <w:ind w:left="0" w:right="0" w:firstLine="576"/>
        <w:jc w:val="left"/>
      </w:pPr>
      <w:r>
        <w:rPr/>
        <w:t xml:space="preserve">(c) Regulated parties, credit generators, and credit aggregators shall have opportunities to trade credits; and</w:t>
      </w:r>
    </w:p>
    <w:p>
      <w:pPr>
        <w:spacing w:before="0" w:after="0" w:line="408" w:lineRule="exact"/>
        <w:ind w:left="0" w:right="0" w:firstLine="576"/>
        <w:jc w:val="left"/>
      </w:pPr>
      <w:r>
        <w:rPr/>
        <w:t xml:space="preserve">(d) Regulated parties shall be allowed to carry over to the next compliance period a small deficit without penalty.</w:t>
      </w:r>
    </w:p>
    <w:p>
      <w:pPr>
        <w:spacing w:before="0" w:after="0" w:line="408" w:lineRule="exact"/>
        <w:ind w:left="0" w:right="0" w:firstLine="576"/>
        <w:jc w:val="left"/>
      </w:pPr>
      <w:r>
        <w:rPr/>
        <w:t xml:space="preserve">(3) The department shall, throughout a compliance period, regularly monitor the availability of fuels needed for compliance with the clean fuels program.</w:t>
      </w:r>
    </w:p>
    <w:p>
      <w:pPr>
        <w:spacing w:before="0" w:after="0" w:line="408" w:lineRule="exact"/>
        <w:ind w:left="0" w:right="0" w:firstLine="576"/>
        <w:jc w:val="left"/>
      </w:pPr>
      <w:r>
        <w:rPr/>
        <w:t xml:space="preserve">(4)(a) Under the clean fuels program, the department shall monthly calculate the volume-weighted average price of credits and, no later than the last day of the month immediately following the month for which the calculation is completed, post the formula and the nonaggregated data the department used for the calculation and the results of the calculation on the department's website.</w:t>
      </w:r>
    </w:p>
    <w:p>
      <w:pPr>
        <w:spacing w:before="0" w:after="0" w:line="408" w:lineRule="exact"/>
        <w:ind w:left="0" w:right="0" w:firstLine="576"/>
        <w:jc w:val="left"/>
      </w:pPr>
      <w:r>
        <w:rPr/>
        <w:t xml:space="preserve">(b) In completing the calculation required by this subsection, the department may exclude from the data set credit transfers without a price or other credit transfers made for a price that falls two standard deviations outside of the mean credit price for the month. Data posted on the department's website under this section may not include any individually identifiable information or information that would constitute a trade secret.</w:t>
      </w:r>
    </w:p>
    <w:p>
      <w:pPr>
        <w:spacing w:before="0" w:after="0" w:line="408" w:lineRule="exact"/>
        <w:ind w:left="0" w:right="0" w:firstLine="576"/>
        <w:jc w:val="left"/>
      </w:pPr>
      <w:r>
        <w:rPr/>
        <w:t xml:space="preserve">(5)</w:t>
      </w:r>
      <w:r>
        <w:t>((</w:t>
      </w:r>
      <w:r>
        <w:rPr>
          <w:strike/>
        </w:rPr>
        <w:t xml:space="preserve">(a) Except as provided in this section, the</w:t>
      </w:r>
      <w:r>
        <w:t>))</w:t>
      </w:r>
      <w:r>
        <w:rPr/>
        <w:t xml:space="preserve"> </w:t>
      </w:r>
      <w:r>
        <w:rPr>
          <w:u w:val="single"/>
        </w:rPr>
        <w:t xml:space="preserve">The</w:t>
      </w:r>
      <w:r>
        <w:rPr/>
        <w:t xml:space="preserve"> rules adopted under this section must reduce the greenhouse gas emissions attributable to each unit of the fuels to 20 percent below 2017 levels by </w:t>
      </w:r>
      <w:r>
        <w:t>((</w:t>
      </w:r>
      <w:r>
        <w:rPr>
          <w:strike/>
        </w:rPr>
        <w:t xml:space="preserve">2038</w:t>
      </w:r>
      <w:r>
        <w:t>))</w:t>
      </w:r>
      <w:r>
        <w:rPr/>
        <w:t xml:space="preserve"> </w:t>
      </w:r>
      <w:r>
        <w:rPr>
          <w:u w:val="single"/>
        </w:rPr>
        <w:t xml:space="preserve">no earlier than January 1, 2034,</w:t>
      </w:r>
      <w:r>
        <w:rPr/>
        <w:t xml:space="preserve"> based on the following schedule: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No more than 0.5 percent each year in 2023 and 2024;</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 more than an additional one percent each year beginning in 2025 </w:t>
      </w:r>
      <w:r>
        <w:t>((</w:t>
      </w:r>
      <w:r>
        <w:rPr>
          <w:strike/>
        </w:rPr>
        <w:t xml:space="preserve">through 2027;</w:t>
      </w:r>
    </w:p>
    <w:p>
      <w:pPr>
        <w:spacing w:before="0" w:after="0" w:line="408" w:lineRule="exact"/>
        <w:ind w:left="0" w:right="0" w:firstLine="576"/>
        <w:jc w:val="left"/>
      </w:pPr>
      <w:r>
        <w:rPr>
          <w:strike/>
        </w:rPr>
        <w:t xml:space="preserve">(iii) No more than an additional 1.5 percent each year beginning in 2028 through 2031; and</w:t>
      </w:r>
    </w:p>
    <w:p>
      <w:pPr>
        <w:spacing w:before="0" w:after="0" w:line="408" w:lineRule="exact"/>
        <w:ind w:left="0" w:right="0" w:firstLine="576"/>
        <w:jc w:val="left"/>
      </w:pPr>
      <w:r>
        <w:rPr>
          <w:strike/>
        </w:rPr>
        <w:t xml:space="preserve">(iv) No change in 2032 and 2033.</w:t>
      </w:r>
    </w:p>
    <w:p>
      <w:pPr>
        <w:spacing w:before="0" w:after="0" w:line="408" w:lineRule="exact"/>
        <w:ind w:left="0" w:right="0" w:firstLine="576"/>
        <w:jc w:val="left"/>
      </w:pPr>
      <w:r>
        <w:rPr>
          <w:strike/>
        </w:rPr>
        <w:t xml:space="preserve">(b) The rules must establish a start date for the clean fuels program of no later than January 1, 2023.</w:t>
      </w:r>
    </w:p>
    <w:p>
      <w:pPr>
        <w:spacing w:before="0" w:after="0" w:line="408" w:lineRule="exact"/>
        <w:ind w:left="0" w:right="0" w:firstLine="576"/>
        <w:jc w:val="left"/>
      </w:pPr>
      <w:r>
        <w:rPr>
          <w:strike/>
        </w:rPr>
        <w:t xml:space="preserve">(6) Beginning with the program year beginning in calendar year 2028, the department may not increase the carbon intensity reductions required by the applicable clean fuels program standard adopted by the department under subsection (5) of this section beyond a 10 percent reduction in carbon intensity until the department demonstrates that the following have occurred:</w:t>
      </w:r>
    </w:p>
    <w:p>
      <w:pPr>
        <w:spacing w:before="0" w:after="0" w:line="408" w:lineRule="exact"/>
        <w:ind w:left="0" w:right="0" w:firstLine="576"/>
        <w:jc w:val="left"/>
      </w:pPr>
      <w:r>
        <w:rPr>
          <w:strike/>
        </w:rPr>
        <w:t xml:space="preserve">(a) At least a 15 percent net increase in the volume of in-state liquid biofuel production and the use of feedstocks grown or produced within the state relative to the start of the program; and</w:t>
      </w:r>
    </w:p>
    <w:p>
      <w:pPr>
        <w:spacing w:before="0" w:after="0" w:line="408" w:lineRule="exact"/>
        <w:ind w:left="0" w:right="0" w:firstLine="576"/>
        <w:jc w:val="left"/>
      </w:pPr>
      <w:r>
        <w:rPr>
          <w:strike/>
        </w:rPr>
        <w:t xml:space="preserve">(b) At least one new or expanded biofuel production facility representing an increase in production capacity or producing, in total, in excess of 60,000,000 gallons of biofuels per year has or have received after July 1, 2021, all necessary siting, operating, and environmental permits post all timely and applicable appeals. As part of the threshold of 60,000,000 gallons of biofuel under this subsection, at least one new facility producing at least 10,000,000 gallons per year must have received all necessary siting, operating, and environmental permits. Timely and applicable appeals must be determined by the attorney general's office.</w:t>
      </w:r>
    </w:p>
    <w:p>
      <w:pPr>
        <w:spacing w:before="0" w:after="0" w:line="408" w:lineRule="exact"/>
        <w:ind w:left="0" w:right="0" w:firstLine="576"/>
        <w:jc w:val="left"/>
      </w:pPr>
      <w:r>
        <w:rPr>
          <w:strike/>
        </w:rPr>
        <w:t xml:space="preserve">(7) Beginning with the program year beginning in calendar year 2031, the department may not increase the carbon intensity reductions required by the applicable clean fuels program standard adopted by the department under subsection (5) of this section beyond a 10 percent reduction in carbon intensity until the:</w:t>
      </w:r>
    </w:p>
    <w:p>
      <w:pPr>
        <w:spacing w:before="0" w:after="0" w:line="408" w:lineRule="exact"/>
        <w:ind w:left="0" w:right="0" w:firstLine="576"/>
        <w:jc w:val="left"/>
      </w:pPr>
      <w:r>
        <w:rPr>
          <w:strike/>
        </w:rPr>
        <w:t xml:space="preserve">(a) Joint legislative audit and review committee report required in RCW 70A.535.140 has been completed; and</w:t>
      </w:r>
    </w:p>
    <w:p>
      <w:pPr>
        <w:spacing w:before="0" w:after="0" w:line="408" w:lineRule="exact"/>
        <w:ind w:left="0" w:right="0" w:firstLine="576"/>
        <w:jc w:val="left"/>
      </w:pPr>
      <w:r>
        <w:rPr>
          <w:strike/>
        </w:rPr>
        <w:t xml:space="preserve">(b) 2033 regular legislative session has adjourned, in order to allow an opportunity for the legislature to amend the requirements of this chapter in light of the report required in (a) of this subsection.</w:t>
      </w:r>
    </w:p>
    <w:p>
      <w:pPr>
        <w:spacing w:before="0" w:after="0" w:line="408" w:lineRule="exact"/>
        <w:ind w:left="0" w:right="0" w:firstLine="576"/>
        <w:jc w:val="left"/>
      </w:pPr>
      <w:r>
        <w:rPr>
          <w:strike/>
        </w:rPr>
        <w:t xml:space="preserve">(8)</w:t>
      </w:r>
      <w:r>
        <w:t>))</w:t>
      </w:r>
      <w:r>
        <w:rPr/>
        <w:t xml:space="preserve"> </w:t>
      </w:r>
      <w:r>
        <w:rPr>
          <w:u w:val="single"/>
        </w:rPr>
        <w:t xml:space="preserve">and on January 1, 2026;</w:t>
      </w:r>
    </w:p>
    <w:p>
      <w:pPr>
        <w:spacing w:before="0" w:after="0" w:line="408" w:lineRule="exact"/>
        <w:ind w:left="0" w:right="0" w:firstLine="576"/>
        <w:jc w:val="left"/>
      </w:pPr>
      <w:r>
        <w:rPr>
          <w:u w:val="single"/>
        </w:rPr>
        <w:t xml:space="preserve">(c) No more than an additional three percent beginning on January 1, 2027; and</w:t>
      </w:r>
    </w:p>
    <w:p>
      <w:pPr>
        <w:spacing w:before="0" w:after="0" w:line="408" w:lineRule="exact"/>
        <w:ind w:left="0" w:right="0" w:firstLine="576"/>
        <w:jc w:val="left"/>
      </w:pPr>
      <w:r>
        <w:rPr>
          <w:u w:val="single"/>
        </w:rPr>
        <w:t xml:space="preserve">(d) No more than an additional two percent each year beginning January 1, 2028, through January 1, 2034.</w:t>
      </w:r>
    </w:p>
    <w:p>
      <w:pPr>
        <w:spacing w:before="0" w:after="0" w:line="408" w:lineRule="exact"/>
        <w:ind w:left="0" w:right="0" w:firstLine="576"/>
        <w:jc w:val="left"/>
      </w:pPr>
      <w:r>
        <w:rPr>
          <w:u w:val="single"/>
        </w:rPr>
        <w:t xml:space="preserve">(6)</w:t>
      </w:r>
      <w:r>
        <w:rPr/>
        <w:t xml:space="preserve"> Transportation fuels exported from Washington are not subject to the greenhouse gas emissions reduction requirements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To the extent the requirements of this chapter conflict with the requirements of chapter 19.112 RCW, the requirements of this chapter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All regulated parties and credit generators are required to submit reports under RCW 70A.535.070 in a timely manner to meet the entities' compliance obligations and shall comply with all requirements for recordkeeping, reporting, transacting credits, obtaining a carbon intensity calculation, and other provisions of this chapter.</w:t>
      </w:r>
    </w:p>
    <w:p>
      <w:pPr>
        <w:spacing w:before="0" w:after="0" w:line="408" w:lineRule="exact"/>
        <w:ind w:left="0" w:right="0" w:firstLine="576"/>
        <w:jc w:val="left"/>
      </w:pPr>
      <w:r>
        <w:rPr/>
        <w:t xml:space="preserve">(2) Each deficit for which a registered party does not retire a corresponding credit at the end of a compliance period constitutes a separate violation of this chapter unless that registered party participates in the credit clearance market as required under RCW 70A.535.030(8). For each violation, the department may issue a penalty of up to four times the maximum posted price of the most recent credit clearance market.</w:t>
      </w:r>
    </w:p>
    <w:p>
      <w:pPr>
        <w:spacing w:before="0" w:after="0" w:line="408" w:lineRule="exact"/>
        <w:ind w:left="0" w:right="0" w:firstLine="576"/>
        <w:jc w:val="left"/>
      </w:pPr>
      <w:r>
        <w:rPr/>
        <w:t xml:space="preserve">(3) The department may issue a penalty for any misreporting by a party that results in the claim of credits that does not meet the requirements of this chapter or the failure to report a deficit. The penalty issued under this subsection may be up to $1,000 per credit or deficit in violation of the requirements of this chapter. A registered party may not be penalized under this subsection if any misreporting in a quarterly report is corrected by the end of that quarter's reporting period.</w:t>
      </w:r>
    </w:p>
    <w:p>
      <w:pPr>
        <w:spacing w:before="0" w:after="0" w:line="408" w:lineRule="exact"/>
        <w:ind w:left="0" w:right="0" w:firstLine="576"/>
        <w:jc w:val="left"/>
      </w:pPr>
      <w:r>
        <w:rPr/>
        <w:t xml:space="preserve">(4) The department may issue a penalty of up to $10,000 per day each day a registered party does not submit a report under RCW 70A.535.070 by the reporting deadline.</w:t>
      </w:r>
    </w:p>
    <w:p>
      <w:pPr>
        <w:spacing w:before="0" w:after="0" w:line="408" w:lineRule="exact"/>
        <w:ind w:left="0" w:right="0" w:firstLine="576"/>
        <w:jc w:val="left"/>
      </w:pPr>
      <w:r>
        <w:rPr/>
        <w:t xml:space="preserve">(5) The department may issue a penalty for credits generated in exceedance of a carbon intensity standard adopted by the department for that year of up to $1,000 per credit for each illegitimate credit generated as a result of the incorrect carbon intensity score.</w:t>
      </w:r>
    </w:p>
    <w:p>
      <w:pPr>
        <w:spacing w:before="0" w:after="0" w:line="408" w:lineRule="exact"/>
        <w:ind w:left="0" w:right="0" w:firstLine="576"/>
        <w:jc w:val="left"/>
      </w:pPr>
      <w:r>
        <w:rPr/>
        <w:t xml:space="preserve">(6) The department may issue a penalty of up to $25,000 per month that a regulated party is not registered with the department in violation of RCW 70A.535.070.</w:t>
      </w:r>
    </w:p>
    <w:p>
      <w:pPr>
        <w:spacing w:before="0" w:after="0" w:line="408" w:lineRule="exact"/>
        <w:ind w:left="0" w:right="0" w:firstLine="576"/>
        <w:jc w:val="left"/>
      </w:pPr>
      <w:r>
        <w:rPr/>
        <w:t xml:space="preserve">(7) The department may issue to any participating electric utility a penalty of up to four times the credit revenue improperly spent in violation of RCW 70A.535.080 or rules adopted to implement that section.</w:t>
      </w:r>
    </w:p>
    <w:p>
      <w:pPr>
        <w:spacing w:before="0" w:after="0" w:line="408" w:lineRule="exact"/>
        <w:ind w:left="0" w:right="0" w:firstLine="576"/>
        <w:jc w:val="left"/>
      </w:pPr>
      <w:r>
        <w:rPr/>
        <w:t xml:space="preserve">(8) The department may issue a penalty of up to $50,000 or $10,000 per day for a violation of the third-party verification requirements adopted by the department under RCW 70A.535.030(3)(c) for as long as the registered party remains out of compliance with these requirements.</w:t>
      </w:r>
    </w:p>
    <w:p>
      <w:pPr>
        <w:spacing w:before="0" w:after="0" w:line="408" w:lineRule="exact"/>
        <w:ind w:left="0" w:right="0" w:firstLine="576"/>
        <w:jc w:val="left"/>
      </w:pPr>
      <w:r>
        <w:rPr/>
        <w:t xml:space="preserve">(9) For violations other than those described in subsections (2) through (8) of this section, the department may issue a penalty of up to $10,000 per day per violation for each day any registered party violates the terms of this chapter or an order issued under this chapter.</w:t>
      </w:r>
    </w:p>
    <w:p>
      <w:pPr>
        <w:spacing w:before="0" w:after="0" w:line="408" w:lineRule="exact"/>
        <w:ind w:left="0" w:right="0" w:firstLine="576"/>
        <w:jc w:val="left"/>
      </w:pPr>
      <w:r>
        <w:rPr/>
        <w:t xml:space="preserve">(10) An electric utility must notify its retail customers in published form within three months of paying a monetary penalty under this section.</w:t>
      </w:r>
    </w:p>
    <w:p>
      <w:pPr>
        <w:spacing w:before="0" w:after="0" w:line="408" w:lineRule="exact"/>
        <w:ind w:left="0" w:right="0" w:firstLine="576"/>
        <w:jc w:val="left"/>
      </w:pPr>
      <w:r>
        <w:rPr/>
        <w:t xml:space="preserve">(11) Penalties and orders issued under this section may be appealed to the pollution control hearings board created in chapter 43.21B.RCW. Penalties collected under this chapter must be deposited in the carbon emissions reduction account created in RCW 70A.65.240.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2023 c 232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"Alternative jet fuel" means a fuel that can be blended and used with conventional petroleum jet fuels without the need to modify aircraft engines and existing fuel distribution infrastructure, and that have a lower carbon intensity than the applicable annual carbon intensity standard in Table 2 of WAC 173-424-900, as it existed on July 1, 2023. Alternative jet fuel includes jet fuels derived from coprocessed feedstocks at a conventional petroleum refinery.</w:t>
      </w:r>
    </w:p>
    <w:p>
      <w:pPr>
        <w:spacing w:before="0" w:after="0" w:line="408" w:lineRule="exact"/>
        <w:ind w:left="0" w:right="0" w:firstLine="576"/>
        <w:jc w:val="left"/>
      </w:pPr>
      <w:r>
        <w:rPr/>
        <w:t xml:space="preserve">(2) "Carbon dioxide equivalents" has the same meaning as defined in RCW 70A.45.010.</w:t>
      </w:r>
    </w:p>
    <w:p>
      <w:pPr>
        <w:spacing w:before="0" w:after="0" w:line="408" w:lineRule="exact"/>
        <w:ind w:left="0" w:right="0" w:firstLine="576"/>
        <w:jc w:val="left"/>
      </w:pPr>
      <w:r>
        <w:rPr/>
        <w:t xml:space="preserve">(3)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(4) "Clean fuels program" means the requirements established under this chapter.</w:t>
      </w:r>
    </w:p>
    <w:p>
      <w:pPr>
        <w:spacing w:before="0" w:after="0" w:line="408" w:lineRule="exact"/>
        <w:ind w:left="0" w:right="0" w:firstLine="576"/>
        <w:jc w:val="left"/>
      </w:pPr>
      <w:r>
        <w:rPr/>
        <w:t xml:space="preserve">(5) "Cost" means an expense connected to the manufacture, distribution, or other aspects of the provision of a transportation fuel product.</w:t>
      </w:r>
    </w:p>
    <w:p>
      <w:pPr>
        <w:spacing w:before="0" w:after="0" w:line="408" w:lineRule="exact"/>
        <w:ind w:left="0" w:right="0" w:firstLine="576"/>
        <w:jc w:val="left"/>
      </w:pPr>
      <w:r>
        <w:rPr/>
        <w:t xml:space="preserve">(6) "Credit" means a unit of measure generated when a transportation fuel with a carbon intensity that is less than the applicable standard adopted by the department under RCW 70A.535.025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(7) "Deficit" means a unit of measure generated when a transportation fuel with a carbon intensity that is greater than the applicable standard adopted by the department under RCW 70A.535.025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(8) "Department" means the department of ecology.</w:t>
      </w:r>
    </w:p>
    <w:p>
      <w:pPr>
        <w:spacing w:before="0" w:after="0" w:line="408" w:lineRule="exact"/>
        <w:ind w:left="0" w:right="0" w:firstLine="576"/>
        <w:jc w:val="left"/>
      </w:pPr>
      <w:r>
        <w:rPr/>
        <w:t xml:space="preserve">(9) "Electric utility" means a consumer-owned utility or investor-owned utility, as those terms are defined in RCW 19.29A.010.</w:t>
      </w:r>
    </w:p>
    <w:p>
      <w:pPr>
        <w:spacing w:before="0" w:after="0" w:line="408" w:lineRule="exact"/>
        <w:ind w:left="0" w:right="0" w:firstLine="576"/>
        <w:jc w:val="left"/>
      </w:pPr>
      <w:r>
        <w:rPr/>
        <w:t xml:space="preserve">(10) "Greenhouse gas" has the same meaning as defined in RCW 70A.45.010.</w:t>
      </w:r>
    </w:p>
    <w:p>
      <w:pPr>
        <w:spacing w:before="0" w:after="0" w:line="408" w:lineRule="exact"/>
        <w:ind w:left="0" w:right="0" w:firstLine="576"/>
        <w:jc w:val="left"/>
      </w:pPr>
      <w:r>
        <w:rPr/>
        <w:t xml:space="preserve">(11)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(12) "Motor vehicle" has the same meaning as defined in RCW 46.04.320.</w:t>
      </w:r>
    </w:p>
    <w:p>
      <w:pPr>
        <w:spacing w:before="0" w:after="0" w:line="408" w:lineRule="exact"/>
        <w:ind w:left="0" w:right="0" w:firstLine="576"/>
        <w:jc w:val="left"/>
      </w:pPr>
      <w:r>
        <w:rPr/>
        <w:t xml:space="preserve">(13)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t>((</w:t>
      </w:r>
      <w:r>
        <w:rPr>
          <w:strike/>
        </w:rPr>
        <w:t xml:space="preserve">(14)</w:t>
      </w:r>
      <w:r>
        <w:t>))</w:t>
      </w:r>
      <w:r>
        <w:rPr/>
        <w:t xml:space="preserve"> </w:t>
      </w:r>
      <w:r>
        <w:rPr>
          <w:u w:val="single"/>
        </w:rPr>
        <w:t xml:space="preserve">"Registered party" means a regulated party or credit generator registered under RCW 70A.535.070.</w:t>
      </w:r>
    </w:p>
    <w:p>
      <w:pPr>
        <w:spacing w:before="0" w:after="0" w:line="408" w:lineRule="exact"/>
        <w:ind w:left="0" w:right="0" w:firstLine="576"/>
        <w:jc w:val="left"/>
      </w:pPr>
      <w:r>
        <w:rPr>
          <w:u w:val="single"/>
        </w:rPr>
        <w:t xml:space="preserve">(15)</w:t>
      </w:r>
      <w:r>
        <w:rPr/>
        <w:t xml:space="preserve"> "Regulated party" means a producer or importer of any amount of a transportation fuel that is ineligible to generate credits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w:t>
      </w:r>
      <w:r>
        <w:rPr>
          <w:u w:val="single"/>
        </w:rPr>
        <w:t xml:space="preserve">section 2 of this act,</w:t>
      </w:r>
      <w:r>
        <w:rPr/>
        <w:t xml:space="preserve"> 70A.550.030, 70A.555.110, 70A.560.020,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w:t>
      </w:r>
      <w:r>
        <w:rPr>
          <w:u w:val="single"/>
        </w:rPr>
        <w:t xml:space="preserve">section 2 of this act,</w:t>
      </w:r>
      <w:r>
        <w:rPr/>
        <w:t xml:space="preserve">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2023 c 470 s 1017 are each amended to read as follows:</w:t>
      </w:r>
    </w:p>
    <w:p>
      <w:pPr>
        <w:spacing w:before="0" w:after="0" w:line="408" w:lineRule="exact"/>
        <w:ind w:left="0" w:right="0" w:firstLine="576"/>
        <w:jc w:val="left"/>
      </w:pPr>
      <w:r>
        <w:rPr/>
        <w:t xml:space="preserve">(1) Any person who knowingly violates any of the provisions of this chapter, chapter 70A.25</w:t>
      </w:r>
      <w:r>
        <w:t>((</w:t>
      </w:r>
      <w:r>
        <w:rPr>
          <w:strike/>
        </w:rPr>
        <w:t xml:space="preserve">,</w:t>
      </w:r>
      <w:r>
        <w:t>))</w:t>
      </w:r>
      <w:r>
        <w:rPr/>
        <w:t xml:space="preserve"> </w:t>
      </w:r>
      <w:r>
        <w:rPr>
          <w:u w:val="single"/>
        </w:rPr>
        <w:t xml:space="preserve">or</w:t>
      </w:r>
      <w:r>
        <w:rPr/>
        <w:t xml:space="preserve"> 70A.60</w:t>
      </w:r>
      <w:r>
        <w:t>((</w:t>
      </w:r>
      <w:r>
        <w:rPr>
          <w:strike/>
        </w:rPr>
        <w:t xml:space="preserve">, or 70A.535</w:t>
      </w:r>
      <w:r>
        <w:t>))</w:t>
      </w:r>
      <w:r>
        <w:rPr/>
        <w:t xml:space="preserve"> RCW, or any ordinance, resolution, or regulation in force pursuant thereto is guilty of a gross misdemeanor and upon conviction thereof shall be punished by a fine of not more than </w:t>
      </w:r>
      <w:r>
        <w:t>((</w:t>
      </w:r>
      <w:r>
        <w:rPr>
          <w:strike/>
        </w:rPr>
        <w:t xml:space="preserve">ten thousand dollars</w:t>
      </w:r>
      <w:r>
        <w:t>))</w:t>
      </w:r>
      <w:r>
        <w:rPr/>
        <w:t xml:space="preserve"> </w:t>
      </w:r>
      <w:r>
        <w:rPr>
          <w:u w:val="single"/>
        </w:rPr>
        <w:t xml:space="preserve">$10,000</w:t>
      </w:r>
      <w:r>
        <w:rPr/>
        <w:t xml:space="preserve">, or by imprisonment in the county jail for up to </w:t>
      </w:r>
      <w:r>
        <w:t>((</w:t>
      </w:r>
      <w:r>
        <w:rPr>
          <w:strike/>
        </w:rPr>
        <w:t xml:space="preserve">three hundred sixty-four</w:t>
      </w:r>
      <w:r>
        <w:t>))</w:t>
      </w:r>
      <w:r>
        <w:rPr/>
        <w:t xml:space="preserve"> </w:t>
      </w:r>
      <w:r>
        <w:rPr>
          <w:u w:val="single"/>
        </w:rPr>
        <w:t xml:space="preserve">364</w:t>
      </w:r>
      <w:r>
        <w:rPr/>
        <w:t xml:space="preserve">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w:t>
      </w:r>
      <w:r>
        <w:t>((</w:t>
      </w:r>
      <w:r>
        <w:rPr>
          <w:strike/>
        </w:rPr>
        <w:t xml:space="preserve">ten thousand dollars</w:t>
      </w:r>
      <w:r>
        <w:t>))</w:t>
      </w:r>
      <w:r>
        <w:rPr/>
        <w:t xml:space="preserve"> </w:t>
      </w:r>
      <w:r>
        <w:rPr>
          <w:u w:val="single"/>
        </w:rPr>
        <w:t xml:space="preserve">$10,000</w:t>
      </w:r>
      <w:r>
        <w:rPr/>
        <w:t xml:space="preserve">, or by imprisonment for up to </w:t>
      </w:r>
      <w:r>
        <w:t>((</w:t>
      </w:r>
      <w:r>
        <w:rPr>
          <w:strike/>
        </w:rPr>
        <w:t xml:space="preserve">three hundred sixty-four</w:t>
      </w:r>
      <w:r>
        <w:t>))</w:t>
      </w:r>
      <w:r>
        <w:rPr/>
        <w:t xml:space="preserve"> </w:t>
      </w:r>
      <w:r>
        <w:rPr>
          <w:u w:val="single"/>
        </w:rPr>
        <w:t xml:space="preserve">364</w:t>
      </w:r>
      <w:r>
        <w:rPr/>
        <w:t xml:space="preserve">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w:t>
      </w:r>
      <w:r>
        <w:t>((</w:t>
      </w:r>
      <w:r>
        <w:rPr>
          <w:strike/>
        </w:rPr>
        <w:t xml:space="preserve">fifty thousand dollars</w:t>
      </w:r>
      <w:r>
        <w:t>))</w:t>
      </w:r>
      <w:r>
        <w:rPr/>
        <w:t xml:space="preserve"> </w:t>
      </w:r>
      <w:r>
        <w:rPr>
          <w:u w:val="single"/>
        </w:rPr>
        <w:t xml:space="preserve">$50,000</w:t>
      </w:r>
      <w:r>
        <w:rPr/>
        <w:t xml:space="preserve">,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w:t>
      </w:r>
      <w:r>
        <w:t>((</w:t>
      </w:r>
      <w:r>
        <w:rPr>
          <w:strike/>
        </w:rPr>
        <w:t xml:space="preserve">five thousand dollars</w:t>
      </w:r>
      <w:r>
        <w:t>))</w:t>
      </w:r>
      <w:r>
        <w:rPr/>
        <w:t xml:space="preserve"> </w:t>
      </w:r>
      <w:r>
        <w:rPr>
          <w:u w:val="single"/>
        </w:rPr>
        <w:t xml:space="preserve">$5,000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3160</w:t>
      </w:r>
      <w:r>
        <w:rPr/>
        <w:t xml:space="preserve"> and 2022 c 179 s 15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70A.60, 70A.450, </w:t>
      </w:r>
      <w:r>
        <w:t>((</w:t>
      </w:r>
      <w:r>
        <w:rPr>
          <w:strike/>
        </w:rPr>
        <w:t xml:space="preserve">70A.535,</w:t>
      </w:r>
      <w:r>
        <w:t>))</w:t>
      </w:r>
      <w:r>
        <w:rPr/>
        <w:t xml:space="preserve"> or 70A.540 RCW, RCW 76.04.205, or any of the rules in force under such chapters or section may incur a civil penalty in an amount not to exceed </w:t>
      </w:r>
      <w:r>
        <w:t>((</w:t>
      </w:r>
      <w:r>
        <w:rPr>
          <w:strike/>
        </w:rPr>
        <w:t xml:space="preserve">ten thousand dollars</w:t>
      </w:r>
      <w:r>
        <w:t>))</w:t>
      </w:r>
      <w:r>
        <w:rPr/>
        <w:t xml:space="preserve"> </w:t>
      </w:r>
      <w:r>
        <w:rPr>
          <w:u w:val="single"/>
        </w:rPr>
        <w:t xml:space="preserve">$10,000</w:t>
      </w:r>
      <w:r>
        <w:rPr/>
        <w:t xml:space="preserve"> per day for each violation. Each such violation shall be a separate and distinct offense, and in case of a continuing violation, each day's continuance shall be a separate and distinct violation. Enforcement actions related to violations of RCW 76.04.205 must be consistent with the provisions of RCW 76.04.205.</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(4)(a) Except as provided in (b) of this subsection, all penalties recovered under this section by the department or the department of natural resources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(b) All penalties recovered for violations of chapter 70A.60 RCW must be paid into the state treasury and credited to the refrigerant emission management account created in RCW 70A.60.050.</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
      <w:pPr>
        <w:jc w:val="center"/>
      </w:pPr>
      <w:r>
        <w:rPr>
          <w:b/>
        </w:rPr>
        <w:t>--- END ---</w:t>
      </w:r>
    </w:p>
    <w:sectPr>
      <w:pgNumType w:start="1"/>
      <w:footerReference xmlns:r="http://schemas.openxmlformats.org/officeDocument/2006/relationships" r:id="Rdf237805ec8440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06530508e14640" /><Relationship Type="http://schemas.openxmlformats.org/officeDocument/2006/relationships/footer" Target="/word/footer1.xml" Id="Rdf237805ec84402f" /></Relationships>
</file>