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b1d22fbb34576" /></Relationships>
</file>

<file path=word/document.xml><?xml version="1.0" encoding="utf-8"?>
<w:document xmlns:w="http://schemas.openxmlformats.org/wordprocessingml/2006/main">
  <w:body>
    <w:p>
      <w:r>
        <w:t>Z-0294.3</w:t>
      </w:r>
    </w:p>
    <w:p>
      <w:pPr>
        <w:jc w:val="center"/>
      </w:pPr>
      <w:r>
        <w:t>_______________________________________________</w:t>
      </w:r>
    </w:p>
    <w:p/>
    <w:p>
      <w:pPr>
        <w:jc w:val="center"/>
      </w:pPr>
      <w:r>
        <w:rPr>
          <w:b/>
        </w:rPr>
        <w:t>HOUSE BILL 1310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Pollet, Couture, Reeves, Rude, Callan, Davis, Ryu, Rule, Klicker, Alvarado, Street, Waters, Simmons, Berry, Griffey, Reed, Paul, Salahuddin, Low, Macri, Bergquist, Nance, Doglio, Timmons, and Scott; by request of Superintendent of Public Instruction</w:t>
      </w:r>
    </w:p>
    <w:p/>
    <w:p>
      <w:r>
        <w:rPr>
          <w:t xml:space="preserve">Read first time 01/15/25.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28A.150.560, and 28A.150.392; adding a new section to chapter 28A.155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students receiving special education services are entitled, under both federal and state law, to a free appropriate public education that enables their full participation. Furthermore, special education is fully part of the state's statutory program of basic education that is deemed by the legislature to implement Article IX, section 1 of the state Constitution.</w:t>
      </w:r>
    </w:p>
    <w:p>
      <w:pPr>
        <w:spacing w:before="0" w:after="0" w:line="408" w:lineRule="exact"/>
        <w:ind w:left="0" w:right="0" w:firstLine="576"/>
        <w:jc w:val="left"/>
      </w:pPr>
      <w:r>
        <w:rPr/>
        <w:t xml:space="preserve">The legislature recognizes that a cap or enrollment limit on the number of students receiving special education services that generate state special education funding is not consistent with the state's duty to provide a free appropriate public education. An enrollment limit that fails to provide equity for all students with disabilities affects all students in public schools.</w:t>
      </w:r>
    </w:p>
    <w:p>
      <w:pPr>
        <w:spacing w:before="0" w:after="0" w:line="408" w:lineRule="exact"/>
        <w:ind w:left="0" w:right="0" w:firstLine="576"/>
        <w:jc w:val="left"/>
      </w:pPr>
      <w:r>
        <w:rPr/>
        <w:t xml:space="preserve">The legislature recognizes that it has made significant investments in special education funding in recent years, including increasing the special education enrollment cap and increases to the funding multipliers.</w:t>
      </w:r>
    </w:p>
    <w:p>
      <w:pPr>
        <w:spacing w:before="0" w:after="0" w:line="408" w:lineRule="exact"/>
        <w:ind w:left="0" w:right="0" w:firstLine="576"/>
        <w:jc w:val="left"/>
      </w:pPr>
      <w:r>
        <w:rPr/>
        <w:t xml:space="preserve">The legislature finds that even with the previous investments in special education funding, school districts' expenses to provide services often far exceed state funding, creating an inequitable situation for school districts and students. The legislature supports a system of funding that does not require school districts to generate local funding to meet their obligation to provide special education services.</w:t>
      </w:r>
    </w:p>
    <w:p>
      <w:pPr>
        <w:spacing w:before="0" w:after="0" w:line="408" w:lineRule="exact"/>
        <w:ind w:left="0" w:right="0" w:firstLine="576"/>
        <w:jc w:val="left"/>
      </w:pPr>
      <w:r>
        <w:rPr/>
        <w:t xml:space="preserve">The legislature further finds that along with reliable and sufficient state funding, receiving special education services in the least restrictive environment possible is crucial to student success. A recent large scale study found that students who spend at least 80 percent of their day in a general education setting improved their reading scores by 24 points and math scores by 18 points compared to peers with similar disabilities in less inclusive settings.</w:t>
      </w:r>
    </w:p>
    <w:p>
      <w:pPr>
        <w:spacing w:before="0" w:after="0" w:line="408" w:lineRule="exact"/>
        <w:ind w:left="0" w:right="0" w:firstLine="576"/>
        <w:jc w:val="left"/>
      </w:pPr>
      <w:r>
        <w:rPr/>
        <w:t xml:space="preserve">The legislature, therefore, intends to continue making progress towards fully funding special education services by eliminating the cap entirely, lowering the threshold to access special education safety net funds, and increasing the tiered special education multipliers, thereby giving every school district a funding increase.</w:t>
      </w:r>
    </w:p>
    <w:p>
      <w:pPr>
        <w:spacing w:before="0" w:after="0" w:line="408" w:lineRule="exact"/>
        <w:ind w:left="0" w:right="0" w:firstLine="576"/>
        <w:jc w:val="left"/>
      </w:pPr>
      <w:r>
        <w:rPr/>
        <w:t xml:space="preserve">The legislature further intends to strengthen statewide efforts to support inclusion, monitor and reduce disproportionality, and support school districts in implementing a program of special education that meets the needs of students and families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2024 c 229 s 1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1.2</w:t>
      </w:r>
      <w:r>
        <w:t>))</w:t>
      </w:r>
      <w:r>
        <w:rPr/>
        <w:t xml:space="preserve"> </w:t>
      </w:r>
      <w:r>
        <w:rPr>
          <w:u w:val="single"/>
        </w:rPr>
        <w:t xml:space="preserve">1.6381</w:t>
      </w:r>
      <w:r>
        <w:rPr/>
        <w:t xml:space="preserve">;</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 </w:t>
      </w:r>
      <w:r>
        <w:rPr>
          <w:u w:val="single"/>
        </w:rPr>
        <w:t xml:space="preserve">either</w:t>
      </w:r>
      <w:r>
        <w:rPr/>
        <w:t xml:space="preserve">:</w:t>
      </w:r>
    </w:p>
    <w:p>
      <w:pPr>
        <w:spacing w:before="0" w:after="0" w:line="408" w:lineRule="exact"/>
        <w:ind w:left="0" w:right="0" w:firstLine="576"/>
        <w:jc w:val="left"/>
      </w:pPr>
      <w:r>
        <w:t>((</w:t>
      </w: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w:t>
      </w:r>
      <w:r>
        <w:rPr>
          <w:strike/>
        </w:rPr>
        <w:t xml:space="preserve"> Beginning in the 2023-24 school year, either:</w:t>
      </w:r>
    </w:p>
    <w:p>
      <w:pPr>
        <w:spacing w:before="0" w:after="0" w:line="408" w:lineRule="exact"/>
        <w:ind w:left="0" w:right="0" w:firstLine="576"/>
        <w:jc w:val="left"/>
      </w:pPr>
      <w:r>
        <w:rPr>
          <w:strike/>
        </w:rPr>
        <w:t xml:space="preserve">(I)</w:t>
      </w:r>
      <w:r>
        <w:rPr>
          <w:strike/>
        </w:rPr>
        <w:t xml:space="preserve"> 1.12</w:t>
      </w:r>
      <w:r>
        <w:t>))</w:t>
      </w:r>
      <w:r>
        <w:rPr/>
        <w:t xml:space="preserve"> </w:t>
      </w:r>
      <w:r>
        <w:rPr>
          <w:u w:val="single"/>
        </w:rPr>
        <w:t xml:space="preserve">(i) 1.5289</w:t>
      </w:r>
      <w:r>
        <w:rPr/>
        <w:t xml:space="preserve"> for students eligible for and receiving special education and reported to be in the general education setting for 80 percent or more of the school day; or</w:t>
      </w:r>
    </w:p>
    <w:p>
      <w:pPr>
        <w:spacing w:before="0" w:after="0" w:line="408" w:lineRule="exact"/>
        <w:ind w:left="0" w:right="0" w:firstLine="576"/>
        <w:jc w:val="left"/>
      </w:pPr>
      <w:r>
        <w:t>((</w:t>
      </w:r>
      <w:r>
        <w:rPr>
          <w:strike/>
        </w:rPr>
        <w:t xml:space="preserve">(II)</w:t>
      </w:r>
      <w:r>
        <w:rPr>
          <w:strike/>
        </w:rPr>
        <w:t xml:space="preserve"> 1.06</w:t>
      </w:r>
      <w:r>
        <w:t>))</w:t>
      </w:r>
      <w:r>
        <w:rPr/>
        <w:t xml:space="preserve"> </w:t>
      </w:r>
      <w:r>
        <w:rPr>
          <w:u w:val="single"/>
        </w:rPr>
        <w:t xml:space="preserve">(ii) 1.447</w:t>
      </w:r>
      <w:r>
        <w:rPr/>
        <w:t xml:space="preserve"> for students eligible for and receiving special education and reported to be in the general education setting for less than 80 percent of the school day.</w:t>
      </w:r>
    </w:p>
    <w:p>
      <w:pPr>
        <w:spacing w:before="0" w:after="0" w:line="408" w:lineRule="exact"/>
        <w:ind w:left="0" w:right="0" w:firstLine="576"/>
        <w:jc w:val="left"/>
      </w:pPr>
      <w:r>
        <w:t>((</w:t>
      </w:r>
      <w:r>
        <w:rPr>
          <w:strike/>
        </w:rPr>
        <w:t xml:space="preserve">(ii) If the enrollment percent exceeds 16 percent, the excess cost allocation calculated under (b)(i) of this subsection must be adjusted by multiplying the allocation by 16 percent divided by the enrollment percent.</w:t>
      </w:r>
      <w:r>
        <w:t>))</w:t>
      </w:r>
    </w:p>
    <w:p>
      <w:pPr>
        <w:spacing w:before="0" w:after="0" w:line="408" w:lineRule="exact"/>
        <w:ind w:left="0" w:right="0" w:firstLine="576"/>
        <w:jc w:val="left"/>
      </w:pPr>
      <w:r>
        <w:rPr/>
        <w:t xml:space="preserve">(3) </w:t>
      </w:r>
      <w:r>
        <w:rPr>
          <w:u w:val="single"/>
        </w:rPr>
        <w:t xml:space="preserve">The superintendent of public instruction may reserve amounts up to .005 of the funding generated under subsection (2) of this section to use for statewide special education activities outlined in section 3 of this act.</w:t>
      </w:r>
    </w:p>
    <w:p>
      <w:pPr>
        <w:spacing w:before="0" w:after="0" w:line="408" w:lineRule="exact"/>
        <w:ind w:left="0" w:right="0" w:firstLine="576"/>
        <w:jc w:val="left"/>
      </w:pPr>
      <w:r>
        <w:rPr>
          <w:u w:val="single"/>
        </w:rPr>
        <w:t xml:space="preserve">(4)</w:t>
      </w:r>
      <w:r>
        <w:rPr/>
        <w:t xml:space="preserve">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engage in statewide special education activities to support students receiving special education services.</w:t>
      </w:r>
    </w:p>
    <w:p>
      <w:pPr>
        <w:spacing w:before="0" w:after="0" w:line="408" w:lineRule="exact"/>
        <w:ind w:left="0" w:right="0" w:firstLine="576"/>
        <w:jc w:val="left"/>
      </w:pPr>
      <w:r>
        <w:rPr/>
        <w:t xml:space="preserve">(a) The statewide activities must include:</w:t>
      </w:r>
    </w:p>
    <w:p>
      <w:pPr>
        <w:spacing w:before="0" w:after="0" w:line="408" w:lineRule="exact"/>
        <w:ind w:left="0" w:right="0" w:firstLine="576"/>
        <w:jc w:val="left"/>
      </w:pPr>
      <w:r>
        <w:rPr/>
        <w:t xml:space="preserve">(i) Annually reviewing data from local education agencies, including the percentage of students receiving special education services, to ensure there is not a disproportionate identification of students, as defined by the superintendent of public instruction in accordance with federal requirements of the individuals with disabilities education act, 20 U.S.C. Sec. 1400</w:t>
      </w:r>
      <w:r>
        <w:rPr/>
        <w:t xml:space="preserve">; and</w:t>
      </w:r>
    </w:p>
    <w:p>
      <w:pPr>
        <w:spacing w:before="0" w:after="0" w:line="408" w:lineRule="exact"/>
        <w:ind w:left="0" w:right="0" w:firstLine="576"/>
        <w:jc w:val="left"/>
      </w:pPr>
      <w:r>
        <w:rPr/>
        <w:t xml:space="preserve">(ii) Providing technical assistance to school districts with disproportionate data.</w:t>
      </w:r>
    </w:p>
    <w:p>
      <w:pPr>
        <w:spacing w:before="0" w:after="0" w:line="408" w:lineRule="exact"/>
        <w:ind w:left="0" w:right="0" w:firstLine="576"/>
        <w:jc w:val="left"/>
      </w:pPr>
      <w:r>
        <w:rPr/>
        <w:t xml:space="preserve">(b) The statewide activities may include:</w:t>
      </w:r>
    </w:p>
    <w:p>
      <w:pPr>
        <w:spacing w:before="0" w:after="0" w:line="408" w:lineRule="exact"/>
        <w:ind w:left="0" w:right="0" w:firstLine="576"/>
        <w:jc w:val="left"/>
      </w:pPr>
      <w:r>
        <w:rPr/>
        <w:t xml:space="preserve">(i) Providing professional development in inclusionary practices to</w:t>
      </w:r>
      <w:r>
        <w:rPr/>
        <w:t xml:space="preserve"> local education agencies, schools, and community partners in promoting inclusionary teaching practices within a multitiered system of supports framework to help safeguard against over-identification and other issues related to disproportionality;</w:t>
      </w:r>
    </w:p>
    <w:p>
      <w:pPr>
        <w:spacing w:before="0" w:after="0" w:line="408" w:lineRule="exact"/>
        <w:ind w:left="0" w:right="0" w:firstLine="576"/>
        <w:jc w:val="left"/>
      </w:pPr>
      <w:r>
        <w:rPr/>
        <w:t xml:space="preserve">(ii) Maintaining common templates and resources including a statewide tool for individualized education programs.</w:t>
      </w:r>
    </w:p>
    <w:p>
      <w:pPr>
        <w:spacing w:before="0" w:after="0" w:line="408" w:lineRule="exact"/>
        <w:ind w:left="0" w:right="0" w:firstLine="576"/>
        <w:jc w:val="left"/>
      </w:pPr>
      <w:r>
        <w:rPr/>
        <w:t xml:space="preserve">(2) The superintendent of public instruction shall annually report to the education committees of the legislature, in accordance with RCW 43.01.036, by December 1st on the statewide activities </w:t>
      </w:r>
      <w:r>
        <w:rPr/>
        <w:t xml:space="preserve">funded under RCW 28A.150.390(3)</w:t>
      </w:r>
      <w:r>
        <w:rPr/>
        <w:t xml:space="preserve">. The 2025 and 2026 annual reports must include an update on the impact of removing the cap on the special education enrollment percentage, including the impact on safety net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560</w:t>
      </w:r>
      <w:r>
        <w:rPr/>
        <w:t xml:space="preserve"> and 2023 c 417 s 6 are each amended to read as follows:</w:t>
      </w:r>
    </w:p>
    <w:p>
      <w:pPr>
        <w:spacing w:before="0" w:after="0" w:line="408" w:lineRule="exact"/>
        <w:ind w:left="0" w:right="0" w:firstLine="576"/>
        <w:jc w:val="left"/>
      </w:pPr>
      <w:r>
        <w:rPr/>
        <w:t xml:space="preserve">(1) It is the policy of the state that for purposes of state funding allocations, students eligible for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shall develop an allocation and cost accounting methodology that ensures state general apportionment funding for students who receive their basic education services primarily in an alternative classroom or setting are prorated and allocated to the special education program and accounted for before calculating special education excess costs. </w:t>
      </w:r>
      <w:r>
        <w:rPr>
          <w:u w:val="single"/>
        </w:rPr>
        <w:t xml:space="preserve">The proration and allocation of general apportionment funding allocated to the special education program may not be based on an individual district's least restrictive environment percentage. A uniform percentage of general apportionment funding for special education students may be adopted by the superintendent of public instruction for proration and allocation.</w:t>
      </w:r>
    </w:p>
    <w:p>
      <w:pPr>
        <w:spacing w:before="0" w:after="0" w:line="408" w:lineRule="exact"/>
        <w:ind w:left="0" w:right="0" w:firstLine="576"/>
        <w:jc w:val="left"/>
      </w:pPr>
      <w:r>
        <w:rPr>
          <w:u w:val="single"/>
        </w:rPr>
        <w:t xml:space="preserve">(3)</w:t>
      </w:r>
      <w:r>
        <w:rPr/>
        <w:t xml:space="preserve"> Nothing in this section requires districts to provide services in a manner inconsistent with the student's individualized education program or other than in the least restrictive environment as determined by the individualized education program team.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superintendent of public instruction shall provide the legislature with an accounting of prorated general apportionment allocations provided to special education programs broken down by school district by January 1, 2024, and then every January 1st of odd-numbered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2024 c 127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When determining award eligibility and amounts</w:t>
      </w:r>
      <w:r>
        <w:t>((</w:t>
      </w:r>
      <w:r>
        <w:rPr>
          <w:strike/>
        </w:rPr>
        <w:t xml:space="preserve">[,]</w:t>
      </w:r>
      <w:r>
        <w:t>))</w:t>
      </w:r>
      <w:r>
        <w:rPr>
          <w:u w:val="single"/>
        </w:rPr>
        <w:t xml:space="preserve">,</w:t>
      </w:r>
      <w:r>
        <w:rPr/>
        <w:t xml:space="preserve">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 (f)</w:t>
      </w:r>
      <w:r>
        <w:t>))</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w:t>
      </w:r>
      <w:r>
        <w:t>((</w:t>
      </w:r>
      <w:r>
        <w:rPr>
          <w:strike/>
        </w:rPr>
        <w:t xml:space="preserve">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strike/>
        </w:rPr>
        <w:t xml:space="preserve">(g)</w:t>
      </w:r>
      <w:r>
        <w:t>))</w:t>
      </w:r>
      <w:r>
        <w:rPr/>
        <w:t xml:space="preserve">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Safety net awards must be adjusted for any unresolved audit findings or exceptions related to special education funding. 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(4)(a)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t>((</w:t>
      </w:r>
      <w:r>
        <w:rPr>
          <w:strike/>
        </w:rPr>
        <w:t xml:space="preserve">(a)</w:t>
      </w:r>
      <w:r>
        <w:t>))</w:t>
      </w:r>
      <w:r>
        <w:rPr/>
        <w:t xml:space="preserve"> </w:t>
      </w:r>
      <w:r>
        <w:rPr>
          <w:u w:val="single"/>
        </w:rPr>
        <w:t xml:space="preserve">Beginning in the 2025-26 school year, the office of the superintendent of public instruction must distribute safety net awards to school districts on a quarterly basis if the following criteria are met:</w:t>
      </w:r>
    </w:p>
    <w:p>
      <w:pPr>
        <w:spacing w:before="0" w:after="0" w:line="408" w:lineRule="exact"/>
        <w:ind w:left="0" w:right="0" w:firstLine="576"/>
        <w:jc w:val="left"/>
      </w:pPr>
      <w:r>
        <w:rPr>
          <w:u w:val="single"/>
        </w:rPr>
        <w:t xml:space="preserve">(a) The safety net award is provided for a high-cost student who receives special education services from an approved nonpublic agency located outside of the state of Washington;</w:t>
      </w:r>
    </w:p>
    <w:p>
      <w:pPr>
        <w:spacing w:before="0" w:after="0" w:line="408" w:lineRule="exact"/>
        <w:ind w:left="0" w:right="0" w:firstLine="576"/>
        <w:jc w:val="left"/>
      </w:pPr>
      <w:r>
        <w:rPr>
          <w:u w:val="single"/>
        </w:rPr>
        <w:t xml:space="preserve">(b) The school district successfully applied for and received a safety net award for the high-cost student in a prior school year and the student's placement has not changed since that safety net award was granted; and</w:t>
      </w:r>
    </w:p>
    <w:p>
      <w:pPr>
        <w:spacing w:before="0" w:after="0" w:line="408" w:lineRule="exact"/>
        <w:ind w:left="0" w:right="0" w:firstLine="576"/>
        <w:jc w:val="left"/>
      </w:pPr>
      <w:r>
        <w:rPr>
          <w:u w:val="single"/>
        </w:rPr>
        <w:t xml:space="preserve">(c) The school district meets all other safety net award eligibility requirements as determined by the safety net oversight committee.</w:t>
      </w:r>
    </w:p>
    <w:p>
      <w:pPr>
        <w:spacing w:before="0" w:after="0" w:line="408" w:lineRule="exact"/>
        <w:ind w:left="0" w:right="0" w:firstLine="576"/>
        <w:jc w:val="left"/>
      </w:pPr>
      <w:r>
        <w:rPr>
          <w:u w:val="single"/>
        </w:rPr>
        <w:t xml:space="preserve">(7)</w:t>
      </w:r>
      <w:r>
        <w:rPr/>
        <w:t xml:space="preserve"> Beginning in the </w:t>
      </w:r>
      <w:r>
        <w:t>((</w:t>
      </w:r>
      <w:r>
        <w:rPr>
          <w:strike/>
        </w:rPr>
        <w:t xml:space="preserve">2019-20</w:t>
      </w:r>
      <w:r>
        <w:t>))</w:t>
      </w:r>
      <w:r>
        <w:rPr/>
        <w:t xml:space="preserve"> </w:t>
      </w:r>
      <w:r>
        <w:rPr>
          <w:u w:val="single"/>
        </w:rPr>
        <w:t xml:space="preserve">2025-26</w:t>
      </w:r>
      <w:r>
        <w:rPr/>
        <w:t xml:space="preserve"> school year, a high-need student is eligible for safety net awards from state funding under subsection (2)(e) and </w:t>
      </w:r>
      <w:r>
        <w:t>((</w:t>
      </w:r>
      <w:r>
        <w:rPr>
          <w:strike/>
        </w:rPr>
        <w:t xml:space="preserve">(g)</w:t>
      </w:r>
      <w:r>
        <w:t>))</w:t>
      </w:r>
      <w:r>
        <w:rPr/>
        <w:t xml:space="preserve"> </w:t>
      </w:r>
      <w:r>
        <w:rPr>
          <w:u w:val="single"/>
        </w:rPr>
        <w:t xml:space="preserve">(f)</w:t>
      </w:r>
      <w:r>
        <w:rPr/>
        <w:t xml:space="preserve"> of this section if the student's individualized education program costs exceed </w:t>
      </w:r>
      <w:r>
        <w:t>((</w:t>
      </w:r>
      <w:r>
        <w:rPr>
          <w:strike/>
        </w:rPr>
        <w:t xml:space="preserve">two and three-tenths</w:t>
      </w:r>
      <w:r>
        <w:t>))</w:t>
      </w:r>
      <w:r>
        <w:rPr/>
        <w:t xml:space="preserve"> </w:t>
      </w:r>
      <w:r>
        <w:rPr>
          <w:u w:val="single"/>
        </w:rPr>
        <w:t xml:space="preserve">1.5</w:t>
      </w:r>
      <w:r>
        <w:rPr/>
        <w:t xml:space="preserve"> times the average per-pupil expenditure as defined in Title 20 U.S.C. Sec. 7801, the every student succeeds act of 2015</w:t>
      </w:r>
      <w:r>
        <w:t>((</w:t>
      </w:r>
      <w:r>
        <w:rPr>
          <w:strike/>
        </w:rPr>
        <w:t xml:space="preserve">.</w:t>
      </w:r>
    </w:p>
    <w:p>
      <w:pPr>
        <w:spacing w:before="0" w:after="0" w:line="408" w:lineRule="exact"/>
        <w:ind w:left="0" w:right="0" w:firstLine="576"/>
        <w:jc w:val="left"/>
      </w:pPr>
      <w:r>
        <w:rPr>
          <w:strike/>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strike/>
        </w:rPr>
        <w:t xml:space="preserve">(i) 2 times the average per-pupil expenditure, for school districts with fewer than 1,000 full-time equivalent students;</w:t>
      </w:r>
    </w:p>
    <w:p>
      <w:pPr>
        <w:spacing w:before="0" w:after="0" w:line="408" w:lineRule="exact"/>
        <w:ind w:left="0" w:right="0" w:firstLine="576"/>
        <w:jc w:val="left"/>
      </w:pPr>
      <w:r>
        <w:rPr>
          <w:strike/>
        </w:rPr>
        <w:t xml:space="preserve">(ii) 2.2 times the average per-pupil expenditure, for school districts with 1,000 or more full-time equivalent students.</w:t>
      </w:r>
    </w:p>
    <w:p>
      <w:pPr>
        <w:spacing w:before="0" w:after="0" w:line="408" w:lineRule="exact"/>
        <w:ind w:left="0" w:right="0" w:firstLine="576"/>
        <w:jc w:val="left"/>
      </w:pPr>
      <w:r>
        <w:rPr>
          <w:strike/>
        </w:rPr>
        <w:t xml:space="preserve">(c) For purposes of (b) of this subsection, "average per-pupil expenditure" has the same meaning as in 20 U.S.C. Sec. 7801, the every student succeeds act of 2015, and excludes</w:t>
      </w:r>
      <w:r>
        <w:t>))</w:t>
      </w:r>
      <w:r>
        <w:rPr>
          <w:u w:val="single"/>
        </w:rPr>
        <w:t xml:space="preserve">, excluding</w:t>
      </w:r>
      <w:r>
        <w:rPr/>
        <w:t xml:space="preserve"> safety net funding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4bfe7c64cd204c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3bd30f58164600" /><Relationship Type="http://schemas.openxmlformats.org/officeDocument/2006/relationships/footer" Target="/word/footer1.xml" Id="R4bfe7c64cd204c93" /></Relationships>
</file>