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d62499d0c412b" /></Relationships>
</file>

<file path=word/document.xml><?xml version="1.0" encoding="utf-8"?>
<w:document xmlns:w="http://schemas.openxmlformats.org/wordprocessingml/2006/main">
  <w:body>
    <w:p>
      <w:r>
        <w:t>H-0414.1</w:t>
      </w:r>
    </w:p>
    <w:p>
      <w:pPr>
        <w:jc w:val="center"/>
      </w:pPr>
      <w:r>
        <w:t>_______________________________________________</w:t>
      </w:r>
    </w:p>
    <w:p/>
    <w:p>
      <w:pPr>
        <w:jc w:val="center"/>
      </w:pPr>
      <w:r>
        <w:rPr>
          <w:b/>
        </w:rPr>
        <w:t>HOUSE BILL 1277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and Reed</w:t>
      </w:r>
    </w:p>
    <w:p/>
    <w:p>
      <w:r>
        <w:rPr>
          <w:t xml:space="preserve">Read first time 01/14/25.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for the purchase and use of medical equipment and supplies by a critical access hospital;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2026, the tax levied by RCW 82.08.020 does not apply to sales of medical equipment and medical supplies to a critical access hospital.</w:t>
      </w:r>
    </w:p>
    <w:p>
      <w:pPr>
        <w:spacing w:before="0" w:after="0" w:line="408" w:lineRule="exact"/>
        <w:ind w:left="0" w:right="0" w:firstLine="576"/>
        <w:jc w:val="left"/>
      </w:pPr>
      <w:r>
        <w:rPr/>
        <w:t xml:space="preserve">(2) The exemption in this section does not apply to the sale of construction materials, office equipment, building equipment, administrative supplies, or vehicles used for purposes other than patient transportation.</w:t>
      </w:r>
    </w:p>
    <w:p>
      <w:pPr>
        <w:spacing w:before="0" w:after="0" w:line="408" w:lineRule="exact"/>
        <w:ind w:left="0" w:right="0" w:firstLine="576"/>
        <w:jc w:val="left"/>
      </w:pPr>
      <w:r>
        <w:rPr/>
        <w:t xml:space="preserve">(3) The department may adopt rules necessary to implement this section and must electronically publish a list of qualifying medical equipment and medical supplies.</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"Critical access hospital" means a public hospital located on an island within 25 miles of a military installation with a critical access designation provided by the centers for medicare and medicaid services.</w:t>
      </w:r>
    </w:p>
    <w:p>
      <w:pPr>
        <w:spacing w:before="0" w:after="0" w:line="408" w:lineRule="exact"/>
        <w:ind w:left="0" w:right="0" w:firstLine="576"/>
        <w:jc w:val="left"/>
      </w:pPr>
      <w:r>
        <w:rPr/>
        <w:t xml:space="preserve">(b) "Medical equipment" means instruments, apparatuses, and machines used in the prevention, diagnosis, or treatment of human illness or disease, or for detecting, measuring, restoring, correcting, or modifying the structure or function of the human body for health purposes.</w:t>
      </w:r>
    </w:p>
    <w:p>
      <w:pPr>
        <w:spacing w:before="0" w:after="0" w:line="408" w:lineRule="exact"/>
        <w:ind w:left="0" w:right="0" w:firstLine="576"/>
        <w:jc w:val="left"/>
      </w:pPr>
      <w:r>
        <w:rPr/>
        <w:t xml:space="preserve">(c) "Medical supplies" means consumable, expendable, disposable, or nondurable items used for the treatment or diagnosis of a human patient's specific illness, injury, or condition. "Medical supplies" includes gloves, gauze, syringes, needles, dressings, pharmaceuticals, bandages, and catheters.</w:t>
      </w:r>
    </w:p>
    <w:p>
      <w:pPr>
        <w:spacing w:before="0" w:after="0" w:line="408" w:lineRule="exact"/>
        <w:ind w:left="0" w:right="0" w:firstLine="576"/>
        <w:jc w:val="left"/>
      </w:pPr>
      <w:r>
        <w:rPr/>
        <w:t xml:space="preserve">(5)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2026, this chapter does not apply to the use of medical equipment and medical supplies by a critical access hospital.</w:t>
      </w:r>
    </w:p>
    <w:p>
      <w:pPr>
        <w:spacing w:before="0" w:after="0" w:line="408" w:lineRule="exact"/>
        <w:ind w:left="0" w:right="0" w:firstLine="576"/>
        <w:jc w:val="left"/>
      </w:pPr>
      <w:r>
        <w:rPr/>
        <w:t xml:space="preserve">(2) The definitions, conditions, and requirements of section 1 of this act apply to this section.</w:t>
      </w:r>
    </w:p>
    <w:p>
      <w:pPr>
        <w:spacing w:before="0" w:after="0" w:line="408" w:lineRule="exact"/>
        <w:ind w:left="0" w:right="0" w:firstLine="576"/>
        <w:jc w:val="left"/>
      </w:pPr>
      <w:r>
        <w:rPr/>
        <w:t xml:space="preserve">(3)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1 and 2, chapter . . ., Laws of 2025 (sections 1 and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reduce the sales and use tax burden on critical access hospitals located on an island by eliminating the payment of tax on the purchase of medical equipment and supplies used by the hospital.</w:t>
      </w:r>
    </w:p>
    <w:p>
      <w:pPr>
        <w:spacing w:before="0" w:after="0" w:line="408" w:lineRule="exact"/>
        <w:ind w:left="0" w:right="0" w:firstLine="576"/>
        <w:jc w:val="left"/>
      </w:pPr>
      <w:r>
        <w:rPr/>
        <w:t xml:space="preserve">(3) If a review finds the actual fiscal cost of this tax preference has not exceeded the estimated cost in the fiscal note by more than five percent in any of the initial three biennia,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and relevant taxpayer information collected by the state.</w:t>
      </w:r>
    </w:p>
    <w:p/>
    <w:p>
      <w:pPr>
        <w:jc w:val="center"/>
      </w:pPr>
      <w:r>
        <w:rPr>
          <w:b/>
        </w:rPr>
        <w:t>--- END ---</w:t>
      </w:r>
    </w:p>
    <w:sectPr>
      <w:pgNumType w:start="1"/>
      <w:footerReference xmlns:r="http://schemas.openxmlformats.org/officeDocument/2006/relationships" r:id="R69f6a999c63f44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558e957794345" /><Relationship Type="http://schemas.openxmlformats.org/officeDocument/2006/relationships/footer" Target="/word/footer1.xml" Id="R69f6a999c63f449c" /></Relationships>
</file>