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326e0c4b754215" /></Relationships>
</file>

<file path=word/document.xml><?xml version="1.0" encoding="utf-8"?>
<w:document xmlns:w="http://schemas.openxmlformats.org/wordprocessingml/2006/main">
  <w:body>
    <w:p>
      <w:r>
        <w:t>H-0362.1</w:t>
      </w:r>
    </w:p>
    <w:p>
      <w:pPr>
        <w:jc w:val="center"/>
      </w:pPr>
      <w:r>
        <w:t>_______________________________________________</w:t>
      </w:r>
    </w:p>
    <w:p/>
    <w:p>
      <w:pPr>
        <w:jc w:val="center"/>
      </w:pPr>
      <w:r>
        <w:rPr>
          <w:b/>
        </w:rPr>
        <w:t>HOUSE BILL 1271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Nance, Dent, Marshall, Bronoske, Leavitt, Salahuddin, Ryu, Davis, Mena, Ramel, Dye, Barkis, Klicker, Reed, Ormsby, Scott, Eslick, Parshley, Taylor, Kloba, Timmons, Peterson, Richards, Simmons, Hunt, and Hill</w:t>
      </w:r>
    </w:p>
    <w:p/>
    <w:p>
      <w:r>
        <w:rPr>
          <w:t xml:space="preserve">Read first time 01/14/25.  </w:t>
        </w:rPr>
      </w:r>
      <w:r>
        <w:rPr>
          <w:t xml:space="preserve">Referred to Committee on Technology,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deployment of state fire service resources; and amending RCW 43.43.960.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2019 c 259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"Mobilization" means that all risk resources regularly provided by fire departments, fire districts, and regional fire protection service authorities beyond those available through existing agreements will be requested and, when available, sent in </w:t>
      </w:r>
      <w:r>
        <w:rPr>
          <w:u w:val="single"/>
        </w:rPr>
        <w:t xml:space="preserve">preparation of, or</w:t>
      </w:r>
      <w:r>
        <w:rPr/>
        <w:t xml:space="preserve"> response to</w:t>
      </w:r>
      <w:r>
        <w:rPr>
          <w:u w:val="single"/>
        </w:rPr>
        <w:t xml:space="preserve">,</w:t>
      </w:r>
      <w:r>
        <w:rPr/>
        <w:t xml:space="preserve"> an emergency or disaster situation that has </w:t>
      </w:r>
      <w:r>
        <w:t>((</w:t>
      </w:r>
      <w:r>
        <w:rPr>
          <w:strike/>
        </w:rPr>
        <w:t xml:space="preserve">exceeded</w:t>
      </w:r>
      <w:r>
        <w:t>))</w:t>
      </w:r>
      <w:r>
        <w:rPr/>
        <w:t xml:space="preserve"> </w:t>
      </w:r>
      <w:r>
        <w:rPr>
          <w:u w:val="single"/>
        </w:rPr>
        <w:t xml:space="preserve">or is predicted to exceed</w:t>
      </w:r>
      <w:r>
        <w:rPr/>
        <w:t xml:space="preserve"> the capabilities of available local resources. During a large scale emergency, mobilization includes the redistribution of regional or statewide risk resources to either direct emergency incident assignments or to assignment in communities where resources are needed. All risk resources may not be mobilized to assist law enforcement with police activities during a civil protest or demonstration, or other exercise by the people of their constitutionally protected First Amendment rights, or other protected concerted activity,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"State fire marshal" means the director of fire protection in the Washington state patrol.</w:t>
      </w:r>
    </w:p>
    <w:p/>
    <w:p>
      <w:pPr>
        <w:jc w:val="center"/>
      </w:pPr>
      <w:r>
        <w:rPr>
          <w:b/>
        </w:rPr>
        <w:t>--- END ---</w:t>
      </w:r>
    </w:p>
    <w:sectPr>
      <w:pgNumType w:start="1"/>
      <w:footerReference xmlns:r="http://schemas.openxmlformats.org/officeDocument/2006/relationships" r:id="Rb908a37677704a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89801a3d6441bb" /><Relationship Type="http://schemas.openxmlformats.org/officeDocument/2006/relationships/footer" Target="/word/footer1.xml" Id="Rb908a37677704ae3" /></Relationships>
</file>