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46665ff1df4aa2" /></Relationships>
</file>

<file path=word/document.xml><?xml version="1.0" encoding="utf-8"?>
<w:document xmlns:w="http://schemas.openxmlformats.org/wordprocessingml/2006/main">
  <w:body>
    <w:p>
      <w:r>
        <w:t>H-0144.1</w:t>
      </w:r>
    </w:p>
    <w:p>
      <w:pPr>
        <w:jc w:val="center"/>
      </w:pPr>
      <w:r>
        <w:t>_______________________________________________</w:t>
      </w:r>
    </w:p>
    <w:p/>
    <w:p>
      <w:pPr>
        <w:jc w:val="center"/>
      </w:pPr>
      <w:r>
        <w:rPr>
          <w:b/>
        </w:rPr>
        <w:t>HOUSE BILL 1116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Mena, Ramel, Berry, Reed, Paul, Macri, Farivar, Doglio, Ortiz-Self, Simmons, Peterson, Nance, Ormsby, Fosse, Salahuddin, Reeves, Richards, and Hill</w:t>
      </w:r>
    </w:p>
    <w:p/>
    <w:p>
      <w:r>
        <w:rPr>
          <w:t xml:space="preserve">Prefiled 12/23/24.</w:t>
        </w:rPr>
      </w:r>
      <w:r>
        <w:rPr>
          <w:t xml:space="preserve">Read first time 01/13/25.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election day; amending RCW 1.16.050; adding a new section to chapter 29A.04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 and fair elections are the cornerstone of American democracy, and the corresponding right to vote is among the most fundamental privileges of American citizenship. Holding steadfast to these principles, the state of Washington has a long history of protecting Washingtonians' right to vote in elections, easing barriers to participation, combating attempts to suppress turnout, and promoting civic engagement. As a result, Washington routinely ranks among the highest states in the nation in voter participation, and it has some of the most accessible voting policies in the nation.</w:t>
      </w:r>
    </w:p>
    <w:p>
      <w:pPr>
        <w:spacing w:before="0" w:after="0" w:line="408" w:lineRule="exact"/>
        <w:ind w:left="0" w:right="0" w:firstLine="576"/>
        <w:jc w:val="left"/>
      </w:pPr>
      <w:r>
        <w:rPr/>
        <w:t xml:space="preserve">The legislature believes that celebrating election day serves as an important reminder of the crucial role of elections in our society. Further, the legislature believes that celebrating election day encourages participation in the democratic process and instills civic values in Washingtonians. Therefore, to increase awareness and participation in elections, and to commemorate this foundational American institution, the legislature intends to recognize the first Tuesday after the first Monday of November as "election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first Tuesday after the first Monday of November, recognized as election day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encourages state governmental entities, local governments, schools and institutions of higher education, and cultural organizations to recognize election day and engage in educational programming related to democracy and voting. The office of the secretary of state shall create election day programming and materials that these entities may use in planning and structuring their recognitions. For purposes of this section, "election day" is the first Tuesday after the first Monday of November.</w:t>
      </w:r>
    </w:p>
    <w:p/>
    <w:p>
      <w:pPr>
        <w:jc w:val="center"/>
      </w:pPr>
      <w:r>
        <w:rPr>
          <w:b/>
        </w:rPr>
        <w:t>--- END ---</w:t>
      </w:r>
    </w:p>
    <w:sectPr>
      <w:pgNumType w:start="1"/>
      <w:footerReference xmlns:r="http://schemas.openxmlformats.org/officeDocument/2006/relationships" r:id="R79731a92b57c45f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e778e7063e4344" /><Relationship Type="http://schemas.openxmlformats.org/officeDocument/2006/relationships/footer" Target="/word/footer1.xml" Id="R79731a92b57c45fb" /></Relationships>
</file>