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9b015e98324ad4" /></Relationships>
</file>

<file path=word/document.xml><?xml version="1.0" encoding="utf-8"?>
<w:document xmlns:w="http://schemas.openxmlformats.org/wordprocessingml/2006/main">
  <w:body>
    <w:p>
      <w:r>
        <w:t>H-9000.1</w:t>
      </w:r>
    </w:p>
    <w:p>
      <w:pPr>
        <w:jc w:val="center"/>
      </w:pPr>
      <w:r>
        <w:t>_______________________________________________</w:t>
      </w:r>
    </w:p>
    <w:p/>
    <w:p>
      <w:pPr>
        <w:jc w:val="center"/>
      </w:pPr>
      <w:r>
        <w:rPr>
          <w:b/>
        </w:rPr>
        <w:t>HOUSE BILL 1000</w:t>
      </w:r>
    </w:p>
    <w:p>
      <w:pPr>
        <w:jc w:val="center"/>
      </w:pPr>
      <w:r>
        <w:t>_______________________________________________</w:t>
      </w:r>
    </w:p>
    <w:p/>
    <w:p>
      <w:r>
        <w:rPr>
          <w:b/>
        </w:rPr>
        <w:t>State of Washington</w:t>
        <w:tab/>
        <w:tab/>
      </w:r>
      <w:r>
        <w:rPr>
          <w:b/>
        </w:rPr>
        <w:t>69th Legislature</w:t>
        <w:tab/>
      </w:r>
      <w:r>
        <w:rPr>
          <w:b/>
        </w:rPr>
        <w:t>2024 Regular Session</w:t>
      </w:r>
    </w:p>
    <w:p/>
    <w:p>
      <w:r>
        <w:rPr>
          <w:b/>
        </w:rPr>
        <w:t xml:space="preserve">By </w:t>
      </w:r>
      <w:r>
        <w:t>Representative Cheney; by request of Academic Achievement and Accountability Commission</w:t>
      </w:r>
    </w:p>
    <w:p/>
    <w:p>
      <w:r>
        <w:rPr>
          <w:t xml:space="preserve">Prefiled 09/05/24.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 and amending RCW 82.32.023.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023</w:t>
      </w:r>
      <w:r>
        <w:rPr/>
        <w:t xml:space="preserve"> and 2009 c 535 s 1112 are each amended to read as follows:</w:t>
      </w:r>
    </w:p>
    <w:p>
      <w:pPr>
        <w:spacing w:before="0" w:after="0" w:line="408" w:lineRule="exact"/>
        <w:ind w:left="0" w:right="0" w:firstLine="576"/>
        <w:jc w:val="left"/>
      </w:pPr>
      <w:r>
        <w:rPr/>
        <w:t xml:space="preserve">For purposes of construing those provisions of the streamlined sales and use tax agreement that have been incorporated into this title, and unless the context requires otherwise, the terms "product" and "products" refer to tangible personal property, digital goods, digital codes, digital automated services, other services, extended warranties, and anything else that can be sold or used.</w:t>
      </w:r>
    </w:p>
    <w:p/>
    <w:p>
      <w:pPr>
        <w:jc w:val="center"/>
      </w:pPr>
      <w:r>
        <w:rPr>
          <w:b/>
        </w:rPr>
        <w:t>--- END ---</w:t>
      </w:r>
    </w:p>
    <w:sectPr>
      <w:pgNumType w:start="1"/>
      <w:footerReference xmlns:r="http://schemas.openxmlformats.org/officeDocument/2006/relationships" r:id="Rae3e1d365494486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a0d200f5a043f2" /><Relationship Type="http://schemas.openxmlformats.org/officeDocument/2006/relationships/footer" Target="/word/footer1.xml" Id="Rae3e1d365494486d" /></Relationships>
</file>