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4f6ddaed4a3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6151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329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MEDICAL ULTRASOUNDS—LICENSURE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5,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30</w:t>
            </w:r>
            <w:r>
              <w:t xml:space="preserve">  Nays </w:t>
              <w:t xml:space="preserve">19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6151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28, 2024 10:50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29,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6151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Randall, C. Wilson, Nobles, Trudeau, Kuderer, Dhingra, Frame, Hasegawa, Keiser, Liias, Saldaña, Stanford, and Valdez</w:t>
      </w:r>
    </w:p>
    <w:p/>
    <w:p>
      <w:r>
        <w:rPr>
          <w:t xml:space="preserve">Read first time 01/10/24.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provision of an ultrasound; and adding a new section to chapter 18.130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130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ultrasound or a similar medical imaging device or procedure may only be provided by: (a) A health care provider holding an active license under one of the chapters listed in RCW 18.130.040 and acting within their scope of practice; or (b) a person acting under the supervision of a health care provider holding an active license under one of the chapters listed in RCW 18.130.040, where all actions performed are within the supervising health care provider's scope of practice.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violation of this section shall constitute practice without a license and the disciplining authority shall investigate and adjudicate complaints pursuant to RCW 18.130.190.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the use of an ultrasound by a person on livestock or other animals owned or being raised by that person.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5,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29, 2024.</w:t>
      </w:r>
    </w:p>
    <w:sectPr>
      <w:pgNumType w:start="1"/>
      <w:footerReference xmlns:r="http://schemas.openxmlformats.org/officeDocument/2006/relationships" r:id="Rb5fe2ee530f84e5b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6151.SL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12ba49a7f4628" /><Relationship Type="http://schemas.openxmlformats.org/officeDocument/2006/relationships/footer" Target="/word/footer1.xml" Id="Rb5fe2ee530f84e5b" /></Relationships>
</file>