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138263a99a44d38"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BILL 6099</w:t>
      </w:r>
    </w:p>
    <w:p>
      <w:pPr>
        <w:jc w:val="center"/>
        <w:spacing w:before="480" w:after="0" w:line="240"/>
      </w:pPr>
      <w:r>
        <w:t xml:space="preserve">Chapter </w:t>
      </w:r>
      <w:r>
        <w:rPr/>
        <w:t xml:space="preserve">210</w:t>
      </w:r>
      <w:r>
        <w:t xml:space="preserve">, Laws of 2024</w:t>
      </w:r>
    </w:p>
    <w:p>
      <w:pPr>
        <w:jc w:val="center"/>
        <w:spacing w:before="360" w:after="0" w:line="240"/>
      </w:pPr>
      <w:r>
        <w:t>68th Legislature</w:t>
      </w:r>
    </w:p>
    <w:p>
      <w:pPr>
        <w:jc w:val="center"/>
      </w:pPr>
      <w:r>
        <w:t>2024 Regular Session</w:t>
      </w:r>
    </w:p>
    <w:p>
      <w:pPr>
        <w:jc w:val="center"/>
        <w:spacing w:before="480" w:after="0" w:line="240"/>
      </w:pPr>
      <w:r>
        <w:rPr/>
        <w:t xml:space="preserve">TRIBAL OPIOID PREVENTION AND TREATMENT ACCOUNT</w:t>
      </w:r>
    </w:p>
    <w:p>
      <w:pPr>
        <w:spacing w:before="720" w:after="240" w:line="240" w:lineRule="exact"/>
        <w:ind w:left="0" w:right="0" w:firstLine="0"/>
        <w:jc w:val="center"/>
      </w:pPr>
      <w:r>
        <w:t xml:space="preserve">EFFECTIVE DATE: </w:t>
      </w:r>
      <w:r>
        <w:rPr/>
        <w:t xml:space="preserve">July 1, 2024—Except for section 5, which takes effect July 1, 2028.</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March 5, 2024</w:t>
            </w:r>
          </w:p>
          <w:p>
            <w:pPr>
              <w:ind w:left="0" w:right="0" w:firstLine="360"/>
            </w:pPr>
            <w:r>
              <w:t xml:space="preserve">Yeas </w:t>
              <w:t xml:space="preserve">49</w:t>
            </w:r>
            <w:r>
              <w:t xml:space="preserve">  Nays </w:t>
              <w:t xml:space="preserve">0</w:t>
            </w:r>
          </w:p>
          <w:p>
            <w:pPr>
              <w:jc w:val="center"/>
              <w:spacing w:before="480" w:after="0" w:line="240"/>
            </w:pPr>
            <w:r>
              <w:t xml:space="preserve">DENNY HECK</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March 1, 2024</w:t>
            </w:r>
          </w:p>
          <w:p>
            <w:pPr>
              <w:ind w:left="0" w:right="0" w:firstLine="360"/>
            </w:pPr>
            <w:r>
              <w:t xml:space="preserve">Yeas </w:t>
              <w:t xml:space="preserve">96</w:t>
            </w:r>
            <w:r>
              <w:t xml:space="preserve">  Nays </w:t>
              <w:t xml:space="preserve">0</w:t>
            </w:r>
          </w:p>
          <w:p>
            <w:pPr>
              <w:jc w:val="center"/>
              <w:spacing w:before="480" w:after="0" w:line="240"/>
            </w:pPr>
            <w:r>
              <w:t xml:space="preserve">LAURIE JINKINS</w:t>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SUBSTITUTE SENATE BILL 6099</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SARAH BANNISTER</w:t>
            </w: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March 19, 2024 3:10 PM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March 21, 2024</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BILL 6099</w:t>
      </w:r>
    </w:p>
    <w:p>
      <w:pPr>
        <w:jc w:val="center"/>
      </w:pPr>
      <w:r>
        <w:t>_______________________________________________</w:t>
      </w:r>
    </w:p>
    <w:p/>
    <w:p>
      <w:pPr>
        <w:jc w:val="center"/>
      </w:pPr>
      <w:r>
        <w:t xml:space="preserve">AS AMENDED BY THE </w:t>
        <w:t>HOUSE</w:t>
      </w:r>
    </w:p>
    <w:p/>
    <w:p>
      <w:pPr>
        <w:jc w:val="center"/>
      </w:pPr>
      <w:r>
        <w:t>Passed Legislature</w:t>
      </w:r>
      <w:r>
        <w:t xml:space="preserve"> - </w:t>
        <w:t>2024 Regular Session</w:t>
      </w:r>
    </w:p>
    <w:p/>
    <w:p>
      <w:r>
        <w:rPr>
          <w:b/>
        </w:rPr>
        <w:t>State of Washington</w:t>
        <w:tab/>
        <w:tab/>
      </w:r>
      <w:r>
        <w:rPr>
          <w:b/>
        </w:rPr>
        <w:t>68th Legislature</w:t>
        <w:tab/>
      </w:r>
      <w:r>
        <w:rPr>
          <w:b/>
        </w:rPr>
        <w:t>2024 Regular Session</w:t>
      </w:r>
    </w:p>
    <w:p/>
    <w:p>
      <w:r>
        <w:rPr>
          <w:b/>
        </w:rPr>
        <w:t xml:space="preserve">By </w:t>
      </w:r>
      <w:r>
        <w:t>Senate Ways &amp; Means (originally sponsored by Senators Braun, Kauffman, and Mullet)</w:t>
      </w:r>
    </w:p>
    <w:p/>
    <w:p>
      <w:r>
        <w:rPr>
          <w:t xml:space="preserve">READ FIRST TIME 02/05/24.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the tribal opioid prevention and treatment account; amending RCW 43.79.483; reenacting and amending RCW 43.84.092 and 43.84.092; adding a new section to chapter 43.79 RCW; creating a new section; providing effective dates;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American Indians and Alaska Natives are affected disproportionately by the opioid crisis and that opioid overdose rates are higher for American Indians and Alaska Natives than in any other category by race and ethnicity. Therefore, it is the intent of the legislature to prioritize moneys received from opioid settlements to address specific impacts in tribal communities through the creation of a dedicated tribal opioid prevention and treatment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79</w:t>
      </w:r>
      <w:r>
        <w:rPr/>
        <w:t xml:space="preserve">.</w:t>
      </w:r>
      <w:r>
        <w:t xml:space="preserve">483</w:t>
      </w:r>
      <w:r>
        <w:rPr/>
        <w:t xml:space="preserve"> and 2023 c 435 s 5 are each amended to read as follows:</w:t>
      </w:r>
    </w:p>
    <w:p>
      <w:pPr>
        <w:spacing w:before="0" w:after="0" w:line="408" w:lineRule="exact"/>
        <w:ind w:left="0" w:right="0" w:firstLine="576"/>
        <w:jc w:val="left"/>
      </w:pPr>
      <w:r>
        <w:rPr/>
        <w:t xml:space="preserve">(1) The opioid abatement settlement account is created in the state treasury. All settlement receipts and moneys that are designated to be used by the state of Washington to abate the opioid epidemic for state use must be deposited into the account. Money in the account may be spent only after appropriation. Expenditures from the account may only be used for future opioid remediation as provided in the applicable settlement. For purposes of this account, "opioid remediation" means the care, treatment, and other programs and expenditures, designed to: (a) Address the use and abuse of opioid products; (b) treat or mitigate opioid use or related disorders; or (c) mitigate other alleged effects of, including those injured as a result of, the opioid epidemic.</w:t>
      </w:r>
    </w:p>
    <w:p>
      <w:pPr>
        <w:spacing w:before="0" w:after="0" w:line="408" w:lineRule="exact"/>
        <w:ind w:left="0" w:right="0" w:firstLine="576"/>
        <w:jc w:val="left"/>
      </w:pPr>
      <w:r>
        <w:rPr/>
        <w:t xml:space="preserve">(2) All money remaining in the state opioid settlement account established under RCW 43.88.195 must be transferred to the opioid abatement settlement account created in this section.</w:t>
      </w:r>
    </w:p>
    <w:p>
      <w:pPr>
        <w:spacing w:before="0" w:after="0" w:line="408" w:lineRule="exact"/>
        <w:ind w:left="0" w:right="0" w:firstLine="576"/>
        <w:jc w:val="left"/>
      </w:pPr>
      <w:r>
        <w:rPr>
          <w:u w:val="single"/>
        </w:rPr>
        <w:t xml:space="preserve">(3) Beginning July 1, 2025, and each fiscal year thereafter through June 30, 2031, the state treasurer shall transfer into the tribal opioid prevention and treatment account created in section 3 of this act from the opioid abatement settlement account an amount equal to the greater of $7,750,000 or 20 percent of the settlement receipts and moneys deposited into the opioid abatement settlement account during the prior fiscal year.</w:t>
      </w:r>
    </w:p>
    <w:p>
      <w:pPr>
        <w:spacing w:before="0" w:after="0" w:line="408" w:lineRule="exact"/>
        <w:ind w:left="0" w:right="0" w:firstLine="576"/>
        <w:jc w:val="left"/>
      </w:pPr>
      <w:r>
        <w:rPr>
          <w:u w:val="single"/>
        </w:rPr>
        <w:t xml:space="preserve">(4) Beginning July 1, 2031, and each fiscal year thereafter, the state treasurer shall transfer into the tribal opioid prevention and treatment account created in section 3 of this act from the opioid abatement settlement account an amount equal to 20 percent of the settlement receipts and moneys deposited into the opioid abatement settlement account during the prior fiscal year.</w:t>
      </w:r>
    </w:p>
    <w:p>
      <w:pPr>
        <w:spacing w:before="0" w:after="0" w:line="408" w:lineRule="exact"/>
        <w:ind w:left="0" w:right="0" w:firstLine="576"/>
        <w:jc w:val="left"/>
      </w:pPr>
      <w:r>
        <w:rPr>
          <w:u w:val="single"/>
        </w:rPr>
        <w:t xml:space="preserve">(5) No transfer shall be required if the average amount of revenue received by the account per fiscal year over the prior two fiscal years is less than $7,750,000.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79</w:t>
      </w:r>
      <w:r>
        <w:rPr/>
        <w:t xml:space="preserve"> RCW</w:t>
      </w:r>
      <w:r>
        <w:rPr/>
        <w:t xml:space="preserve"> to read as follows:</w:t>
      </w:r>
    </w:p>
    <w:p>
      <w:pPr>
        <w:spacing w:before="0" w:after="0" w:line="408" w:lineRule="exact"/>
        <w:ind w:left="0" w:right="0" w:firstLine="576"/>
        <w:jc w:val="left"/>
      </w:pPr>
      <w:r>
        <w:rPr/>
        <w:t xml:space="preserve">The tribal opioid prevention and treatment account is created in the state treasury. All receipts from the transfer directed in RCW 43.79.483(3) must be deposited in the account. Moneys in the account may be spent only after appropriation. Expenditures from the account may be used for addressing the impact of the opioid epidemic in tribal communities, including: (1) Prevention and recovery services; (2) treatment programs including medication-assisted treatment; (3) peer services; (4) awareness campaigns and education; and (5) support for first responders.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84</w:t>
      </w:r>
      <w:r>
        <w:rPr/>
        <w:t xml:space="preserve">.</w:t>
      </w:r>
      <w:r>
        <w:t xml:space="preserve">092</w:t>
      </w:r>
      <w:r>
        <w:rPr/>
        <w:t xml:space="preserve"> and 2023 c 435 s 14, 2023 c 431 s 10, 2023 c 389 s 10, 2023 c 377 s 7, 2023 c 340 s 10, 2023 c 110 s 3, 2023 c 73 s 10, and 2023 c 41 s 4 are each reenacted and amended to read as follows:</w:t>
      </w:r>
    </w:p>
    <w:p>
      <w:pPr>
        <w:spacing w:before="0" w:after="0" w:line="408" w:lineRule="exact"/>
        <w:ind w:left="0" w:right="0" w:firstLine="576"/>
        <w:jc w:val="left"/>
      </w:pPr>
      <w:r>
        <w:rPr/>
        <w:t xml:space="preserve">(1) All earnings of investments of surplus balances in the state treasury shall be deposited to the treasury income account, which account is hereby established in the state treasury.</w:t>
      </w:r>
    </w:p>
    <w:p>
      <w:pPr>
        <w:spacing w:before="0" w:after="0" w:line="408" w:lineRule="exact"/>
        <w:ind w:left="0" w:right="0" w:firstLine="576"/>
        <w:jc w:val="left"/>
      </w:pPr>
      <w:r>
        <w:rPr/>
        <w:t xml:space="preserve">(2) The treasury income account shall be utilized to pay or receive funds associated with federal programs as required by the federal cash management improvement act of 1990. The treasury income account is subject in all respects to chapter 43.88 RCW, but no appropriation is required for refunds or allocations of interest earnings required by the cash management improvement act. Refunds of interest to the federal treasury required under the cash management improvement act fall under RCW 43.88.180 and shall not require appropriation. The office of financial management shall determine the amounts due to or from the federal government pursuant to the cash management improvement act. The office of financial management may direct transfers of funds between accounts as deemed necessary to implement the provisions of the cash management improvement act, and this subsection. Refunds or allocations shall occur prior to the distributions of earnings set forth in subsection (4) of this section.</w:t>
      </w:r>
    </w:p>
    <w:p>
      <w:pPr>
        <w:spacing w:before="0" w:after="0" w:line="408" w:lineRule="exact"/>
        <w:ind w:left="0" w:right="0" w:firstLine="576"/>
        <w:jc w:val="left"/>
      </w:pPr>
      <w:r>
        <w:rPr/>
        <w:t xml:space="preserve">(3) Except for the provisions of RCW 43.84.160, the treasury income account may be utilized for the payment of purchased banking services on behalf of treasury funds including, but not limited to, depository, safekeeping, and disbursement functions for the state treasury and affected state agencies. The treasury income account is subject in all respects to chapter 43.88 RCW, but no appropriation is required for payments to financial institutions. Payments shall occur prior to distribution of earnings set forth in subsection (4) of this section.</w:t>
      </w:r>
    </w:p>
    <w:p>
      <w:pPr>
        <w:spacing w:before="0" w:after="0" w:line="408" w:lineRule="exact"/>
        <w:ind w:left="0" w:right="0" w:firstLine="576"/>
        <w:jc w:val="left"/>
      </w:pPr>
      <w:r>
        <w:rPr/>
        <w:t xml:space="preserve">(4) Monthly, the state treasurer shall distribute the earnings credited to the treasury income account. The state treasurer shall credit the general fund with all the earnings credited to the treasury income account except:</w:t>
      </w:r>
    </w:p>
    <w:p>
      <w:pPr>
        <w:spacing w:before="0" w:after="0" w:line="408" w:lineRule="exact"/>
        <w:ind w:left="0" w:right="0" w:firstLine="576"/>
        <w:jc w:val="left"/>
      </w:pPr>
      <w:r>
        <w:rPr/>
        <w:t xml:space="preserve">(a) The following accounts and funds shall receive their proportionate share of earnings based upon each account's and fund's average daily balance for the period: The abandoned recreational vehicle disposal account, the aeronautics account, the Alaskan Way viaduct replacement project account, the ambulance transport fund, the brownfield redevelopment trust fund account, the budget stabilization account, the capital vessel replacement account, the capitol building construction account, the Central Washington University capital projects account, the charitable, educational, penal and reformatory institutions account, the Chehalis basin account, the Chehalis basin taxable account, the cleanup settlement account, the climate active transportation account, the climate transit programs account, the Columbia river basin water supply development account, the Columbia river basin taxable bond water supply development account, the Columbia river basin water supply revenue recovery account, the common school construction fund, the community forest trust account, the connecting Washington account, the county arterial preservation account, the county criminal justice assistance account, the covenant homeownership account, the deferred compensation administrative account, the deferred compensation principal account, the department of licensing services account, the department of retirement systems expense account, the developmental disabilities community services account, the diesel idle reduction account, the opioid abatement settlement account, the drinking water assistance account, the administrative subaccount of the drinking water assistance account, the early learning facilities development account, the early learning facilities revolving account, the Eastern Washington University capital projects account, the education construction fund, the education legacy trust account, the election account, the electric vehicle account, the energy freedom account, the energy recovery act account, the essential rail assistance account, The Evergreen State College capital projects account, the fair start for kids account, the ferry bond retirement fund, the fish, wildlife, and conservation account, the freight mobility investment account, the freight mobility multimodal account, the grade crossing protective fund, the higher education retirement plan supplemental benefit fund, the Washington student loan account, the highway bond retirement fund, the highway infrastructure account, the highway safety fund, the hospital safety net assessment fund, the Interstate 5 bridge replacement project account, the Interstate 405 and state route number 167 express toll lanes account, the judges' retirement account, the judicial retirement administrative account, the judicial retirement principal account, the limited fish and wildlife account, the local leasehold excise tax account, the local real estate excise tax account, the local sales and use tax account, the marine resources stewardship trust account, the medical aid account, the money-purchase retirement savings administrative account, the money-purchase retirement savings principal account, the motor vehicle fund, the motorcycle safety education account, the move ahead WA account, the move ahead WA flexible account, the multimodal transportation account, the multiuse roadway safety account, the municipal criminal justice assistance account, the oyster reserve land account, the pension funding stabilization account, the perpetual surveillance and maintenance account, the pilotage account, the pollution liability insurance agency underground storage tank revolving account, the public employees' retirement system plan 1 account, the public employees' retirement system combined plan 2 and plan 3 account, the public facilities construction loan revolving account, the public health supplemental account, the public works assistance account, the Puget Sound capital construction account, the Puget Sound ferry operations account, the Puget Sound Gateway facility account, the Puget Sound taxpayer accountability account, the real estate appraiser commission account, the recreational vehicle account, the regional mobility grant program account, the reserve officers' relief and pension principal fund, the resource management cost account, the rural arterial trust account, the rural mobility grant program account, the rural Washington loan fund, the second injury fund, the sexual assault prevention and response account, the site closure account, the skilled nursing facility safety net trust fund, the small city pavement and sidewalk account, the special category C account, the special wildlife account, the state hazard mitigation revolving loan account, the state investment board expense account, the state investment board commingled trust fund accounts, the state patrol highway account, the state reclamation revolving account, the state route number 520 civil penalties account, the state route number 520 corridor account, the statewide broadband account, the statewide tourism marketing account, the supplemental pension account, the Tacoma Narrows toll bridge account, the teachers' retirement system plan 1 account, the teachers' retirement system combined plan 2 and plan 3 account, the tobacco prevention and control account, the tobacco settlement account, the toll facility bond retirement account, the transportation 2003 account (nickel account), the transportation equipment fund, the JUDY transportation future funding program account, the transportation improvement account, the transportation improvement board bond retirement account, the transportation infrastructure account, the transportation partnership account, the traumatic brain injury account, </w:t>
      </w:r>
      <w:r>
        <w:rPr>
          <w:u w:val="single"/>
        </w:rPr>
        <w:t xml:space="preserve">the tribal opioid prevention and treatment account,</w:t>
      </w:r>
      <w:r>
        <w:rPr/>
        <w:t xml:space="preserve"> the University of Washington bond retirement fund, the University of Washington building account, the voluntary cleanup account, the volunteer firefighters' relief and pension principal fund, the volunteer firefighters' and reserve officers' administrative fund, the vulnerable roadway user education account, the Washington judicial retirement system account, the Washington law enforcement officers' and firefighters' system plan 1 retirement account, the Washington law enforcement officers' and firefighters' system plan 2 retirement account, the Washington public safety employees' plan 2 retirement account, the Washington school employees' retirement system combined plan 2 and 3 account, the Washington state patrol retirement account, the Washington State University building account, the Washington State University bond retirement fund, the water pollution control revolving administration account, the water pollution control revolving fund, the Western Washington University capital projects account, the Yakima integrated plan implementation account, the Yakima integrated plan implementation revenue recovery account, and the Yakima integrated plan implementation taxable bond account. Earnings derived from investing balances of the agricultural permanent fund, the normal school permanent fund, the permanent common school fund, the scientific permanent fund, and the state university permanent fund shall be allocated to their respective beneficiary accounts.</w:t>
      </w:r>
    </w:p>
    <w:p>
      <w:pPr>
        <w:spacing w:before="0" w:after="0" w:line="408" w:lineRule="exact"/>
        <w:ind w:left="0" w:right="0" w:firstLine="576"/>
        <w:jc w:val="left"/>
      </w:pPr>
      <w:r>
        <w:rPr/>
        <w:t xml:space="preserve">(b) Any state agency that has independent authority over accounts or funds not statutorily required to be held in the state treasury that deposits funds into a fund or account in the state treasury pursuant to an agreement with the office of the state treasurer shall receive its proportionate share of earnings based upon each account's or fund's average daily balance for the period.</w:t>
      </w:r>
    </w:p>
    <w:p>
      <w:pPr>
        <w:spacing w:before="0" w:after="0" w:line="408" w:lineRule="exact"/>
        <w:ind w:left="0" w:right="0" w:firstLine="576"/>
        <w:jc w:val="left"/>
      </w:pPr>
      <w:r>
        <w:rPr/>
        <w:t xml:space="preserve">(5) In conformance with Article II, section 37 of the state Constitution, no treasury accounts or funds shall be allocated earnings without the specific affirmative directive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84</w:t>
      </w:r>
      <w:r>
        <w:rPr/>
        <w:t xml:space="preserve">.</w:t>
      </w:r>
      <w:r>
        <w:t xml:space="preserve">092</w:t>
      </w:r>
      <w:r>
        <w:rPr/>
        <w:t xml:space="preserve"> and 2023 c 435 s 14, 2023 c 431 s 10, 2023 c 389 s 10, 2023 c 377 s 7, 2023 c 340 s 10, 2023 c 110 s 3, 2023 c 73 s 10, and 2023 c 41 s 4 are each reenacted and amended to read as follows:</w:t>
      </w:r>
    </w:p>
    <w:p>
      <w:pPr>
        <w:spacing w:before="0" w:after="0" w:line="408" w:lineRule="exact"/>
        <w:ind w:left="0" w:right="0" w:firstLine="576"/>
        <w:jc w:val="left"/>
      </w:pPr>
      <w:r>
        <w:rPr/>
        <w:t xml:space="preserve">(1) All earnings of investments of surplus balances in the state treasury shall be deposited to the treasury income account, which account is hereby established in the state treasury.</w:t>
      </w:r>
    </w:p>
    <w:p>
      <w:pPr>
        <w:spacing w:before="0" w:after="0" w:line="408" w:lineRule="exact"/>
        <w:ind w:left="0" w:right="0" w:firstLine="576"/>
        <w:jc w:val="left"/>
      </w:pPr>
      <w:r>
        <w:rPr/>
        <w:t xml:space="preserve">(2) The treasury income account shall be utilized to pay or receive funds associated with federal programs as required by the federal cash management improvement act of 1990. The treasury income account is subject in all respects to chapter 43.88 RCW, but no appropriation is required for refunds or allocations of interest earnings required by the cash management improvement act. Refunds of interest to the federal treasury required under the cash management improvement act fall under RCW 43.88.180 and shall not require appropriation. The office of financial management shall determine the amounts due to or from the federal government pursuant to the cash management improvement act. The office of financial management may direct transfers of funds between accounts as deemed necessary to implement the provisions of the cash management improvement act, and this subsection. Refunds or allocations shall occur prior to the distributions of earnings set forth in subsection (4) of this section.</w:t>
      </w:r>
    </w:p>
    <w:p>
      <w:pPr>
        <w:spacing w:before="0" w:after="0" w:line="408" w:lineRule="exact"/>
        <w:ind w:left="0" w:right="0" w:firstLine="576"/>
        <w:jc w:val="left"/>
      </w:pPr>
      <w:r>
        <w:rPr/>
        <w:t xml:space="preserve">(3) Except for the provisions of RCW 43.84.160, the treasury income account may be utilized for the payment of purchased banking services on behalf of treasury funds including, but not limited to, depository, safekeeping, and disbursement functions for the state treasury and affected state agencies. The treasury income account is subject in all respects to chapter 43.88 RCW, but no appropriation is required for payments to financial institutions. Payments shall occur prior to distribution of earnings set forth in subsection (4) of this section.</w:t>
      </w:r>
    </w:p>
    <w:p>
      <w:pPr>
        <w:spacing w:before="0" w:after="0" w:line="408" w:lineRule="exact"/>
        <w:ind w:left="0" w:right="0" w:firstLine="576"/>
        <w:jc w:val="left"/>
      </w:pPr>
      <w:r>
        <w:rPr/>
        <w:t xml:space="preserve">(4) Monthly, the state treasurer shall distribute the earnings credited to the treasury income account. The state treasurer shall credit the general fund with all the earnings credited to the treasury income account except:</w:t>
      </w:r>
    </w:p>
    <w:p>
      <w:pPr>
        <w:spacing w:before="0" w:after="0" w:line="408" w:lineRule="exact"/>
        <w:ind w:left="0" w:right="0" w:firstLine="576"/>
        <w:jc w:val="left"/>
      </w:pPr>
      <w:r>
        <w:rPr/>
        <w:t xml:space="preserve">(a) The following accounts and funds shall receive their proportionate share of earnings based upon each account's and fund's average daily balance for the period: The abandoned recreational vehicle disposal account, the aeronautics account, the Alaskan Way viaduct replacement project account, the brownfield redevelopment trust fund account, the budget stabilization account, the capital vessel replacement account, the capitol building construction account, the Central Washington University capital projects account, the charitable, educational, penal and reformatory institutions account, the Chehalis basin account, the Chehalis basin taxable account, the cleanup settlement account, the climate active transportation account, the climate transit programs account, the Columbia river basin water supply development account, the Columbia river basin taxable bond water supply development account, the Columbia river basin water supply revenue recovery account, the common school construction fund, the community forest trust account, the connecting Washington account, the county arterial preservation account, the county criminal justice assistance account, the covenant homeownership account, the deferred compensation administrative account, the deferred compensation principal account, the department of licensing services account, the department of retirement systems expense account, the developmental disabilities community services account, the diesel idle reduction account, the opioid abatement settlement account, the drinking water assistance account, the administrative subaccount of the drinking water assistance account, the early learning facilities development account, the early learning facilities revolving account, the Eastern Washington University capital projects account, the education construction fund, the education legacy trust account, the election account, the electric vehicle account, the energy freedom account, the energy recovery act account, the essential rail assistance account, The Evergreen State College capital projects account, the fair start for kids account, the ferry bond retirement fund, the fish, wildlife, and conservation account, the freight mobility investment account, the freight mobility multimodal account, the grade crossing protective fund, the higher education retirement plan supplemental benefit fund, the Washington student loan account, the highway bond retirement fund, the highway infrastructure account, the highway safety fund, the hospital safety net assessment fund, the Interstate 5 bridge replacement project account, the Interstate 405 and state route number 167 express toll lanes account, the judges' retirement account, the judicial retirement administrative account, the judicial retirement principal account, the limited fish and wildlife account, the local leasehold excise tax account, the local real estate excise tax account, the local sales and use tax account, the marine resources stewardship trust account, the medical aid account, the money-purchase retirement savings administrative account, the money-purchase retirement savings principal account, the motor vehicle fund, the motorcycle safety education account, the move ahead WA account, the move ahead WA flexible account, the multimodal transportation account, the multiuse roadway safety account, the municipal criminal justice assistance account, the oyster reserve land account, the pension funding stabilization account, the perpetual surveillance and maintenance account, the pilotage account, the pollution liability insurance agency underground storage tank revolving account, the public employees' retirement system plan 1 account, the public employees' retirement system combined plan 2 and plan 3 account, the public facilities construction loan revolving account, the public health supplemental account, the public works assistance account, the Puget Sound capital construction account, the Puget Sound ferry operations account, the Puget Sound Gateway facility account, the Puget Sound taxpayer accountability account, the real estate appraiser commission account, the recreational vehicle account, the regional mobility grant program account, the reserve officers' relief and pension principal fund, the resource management cost account, the rural arterial trust account, the rural mobility grant program account, the rural Washington loan fund, the second injury fund, the sexual assault prevention and response account, the site closure account, the skilled nursing facility safety net trust fund, the small city pavement and sidewalk account, the special category C account, the special wildlife account, the state hazard mitigation revolving loan account, the state investment board expense account, the state investment board commingled trust fund accounts, the state patrol highway account, the state reclamation revolving account, the state route number 520 civil penalties account, the state route number 520 corridor account, the statewide broadband account, the statewide tourism marketing account, the supplemental pension account, the Tacoma Narrows toll bridge account, the teachers' retirement system plan 1 account, the teachers' retirement system combined plan 2 and plan 3 account, the tobacco prevention and control account, the tobacco settlement account, the toll facility bond retirement account, the transportation 2003 account (nickel account), the transportation equipment fund, the JUDY transportation future funding program account, the transportation improvement account, the transportation improvement board bond retirement account, the transportation infrastructure account, the transportation partnership account, the traumatic brain injury account, </w:t>
      </w:r>
      <w:r>
        <w:rPr>
          <w:u w:val="single"/>
        </w:rPr>
        <w:t xml:space="preserve">the tribal opioid prevention and treatment account,</w:t>
      </w:r>
      <w:r>
        <w:rPr/>
        <w:t xml:space="preserve"> the University of Washington bond retirement fund, the University of Washington building account, the voluntary cleanup account, the volunteer firefighters' relief and pension principal fund, the volunteer firefighters' and reserve officers' administrative fund, the vulnerable roadway user education account, the Washington judicial retirement system account, the Washington law enforcement officers' and firefighters' system plan 1 retirement account, the Washington law enforcement officers' and firefighters' system plan 2 retirement account, the Washington public safety employees' plan 2 retirement account, the Washington school employees' retirement system combined plan 2 and 3 account, the Washington state patrol retirement account, the Washington State University building account, the Washington State University bond retirement fund, the water pollution control revolving administration account, the water pollution control revolving fund, the Western Washington University capital projects account, the Yakima integrated plan implementation account, the Yakima integrated plan implementation revenue recovery account, and the Yakima integrated plan implementation taxable bond account. Earnings derived from investing balances of the agricultural permanent fund, the normal school permanent fund, the permanent common school fund, the scientific permanent fund, and the state university permanent fund shall be allocated to their respective beneficiary accounts.</w:t>
      </w:r>
    </w:p>
    <w:p>
      <w:pPr>
        <w:spacing w:before="0" w:after="0" w:line="408" w:lineRule="exact"/>
        <w:ind w:left="0" w:right="0" w:firstLine="576"/>
        <w:jc w:val="left"/>
      </w:pPr>
      <w:r>
        <w:rPr/>
        <w:t xml:space="preserve">(b) Any state agency that has independent authority over accounts or funds not statutorily required to be held in the state treasury that deposits funds into a fund or account in the state treasury pursuant to an agreement with the office of the state treasurer shall receive its proportionate share of earnings based upon each account's or fund's average daily balance for the period.</w:t>
      </w:r>
    </w:p>
    <w:p>
      <w:pPr>
        <w:spacing w:before="0" w:after="0" w:line="408" w:lineRule="exact"/>
        <w:ind w:left="0" w:right="0" w:firstLine="576"/>
        <w:jc w:val="left"/>
      </w:pPr>
      <w:r>
        <w:rPr/>
        <w:t xml:space="preserve">(5) In conformance with Article II, section 37 of the state Constitution, no treasury accounts or funds shall be allocated earnings without the specific affirmative directive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4 of this act expires July 1, 2028.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Except for section 5 of this act, this act takes effect July 1, 2024.</w:t>
      </w:r>
    </w:p>
    <w:p>
      <w:pPr>
        <w:spacing w:before="0" w:after="0" w:line="408" w:lineRule="exact"/>
        <w:ind w:left="0" w:right="0" w:firstLine="576"/>
        <w:jc w:val="left"/>
      </w:pPr>
      <w:r>
        <w:rPr/>
        <w:t xml:space="preserve">(2) Section 5 of this act takes effect July 1, 2028.</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March 5, 2024.</w:t>
      </w:r>
    </w:p>
    <w:p>
      <w:pPr>
        <w:spacing w:before="0" w:after="0" w:line="408" w:lineRule="exact"/>
        <w:ind w:left="0" w:right="0" w:firstLine="576"/>
        <w:jc w:val="left"/>
      </w:pPr>
      <w:r>
        <w:rPr/>
        <w:t xml:space="preserve">Passed by the House March 1, 2024.</w:t>
      </w:r>
    </w:p>
    <w:p>
      <w:pPr>
        <w:spacing w:before="0" w:after="0" w:line="408" w:lineRule="exact"/>
        <w:ind w:left="0" w:right="0" w:firstLine="576"/>
        <w:jc w:val="left"/>
      </w:pPr>
      <w:r>
        <w:rPr/>
        <w:t xml:space="preserve">Approved by the Governor March 19, 2024.</w:t>
      </w:r>
    </w:p>
    <w:p>
      <w:pPr>
        <w:spacing w:before="0" w:after="0" w:line="408" w:lineRule="exact"/>
        <w:ind w:left="0" w:right="0" w:firstLine="576"/>
        <w:jc w:val="left"/>
      </w:pPr>
      <w:r>
        <w:rPr/>
        <w:t xml:space="preserve">Filed in Office of Secretary of State March 21, 2024.</w:t>
      </w:r>
    </w:p>
    <w:sectPr>
      <w:pgNumType w:start="1"/>
      <w:footerReference xmlns:r="http://schemas.openxmlformats.org/officeDocument/2006/relationships" r:id="R894447fec5f440c4"/>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6099.SL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aa2b2a43e7549bc" /><Relationship Type="http://schemas.openxmlformats.org/officeDocument/2006/relationships/footer" Target="/word/footer1.xml" Id="R894447fec5f440c4" /></Relationships>
</file>