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af3cf175847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6038</w:t>
      </w:r>
    </w:p>
    <w:p>
      <w:pPr>
        <w:jc w:val="center"/>
        <w:spacing w:before="480" w:after="0" w:line="240"/>
      </w:pPr>
      <w:r>
        <w:t xml:space="preserve">Chapter </w:t>
      </w:r>
      <w:r>
        <w:rPr/>
        <w:t xml:space="preserve">195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CHILD CARE—BUSINESS AND OCCUPATION TAX EXEMPTION</w:t>
      </w:r>
    </w:p>
    <w:p>
      <w:pPr>
        <w:spacing w:before="720" w:after="240" w:line="240" w:lineRule="exact"/>
        <w:ind w:left="0" w:right="0" w:firstLine="0"/>
        <w:jc w:val="center"/>
      </w:pPr>
      <w:r>
        <w:t xml:space="preserve">EFFECTIVE DATE: </w:t>
      </w:r>
      <w:r>
        <w:rPr/>
        <w:t xml:space="preserve">October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2024</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6038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10:05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C. Wilson, Lovelett, Keiser, Kuderer, Liias, Nguyen, Nobles, Randall, Salomon, Valdez, and Wellman)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costs associated with providing child care; amending RCW 82.04.2905;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2024 (section 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costs associated with providing child care by expanding the business and occupation tax exemption for child care services to include income derived from the care and education of children up to age 12.</w:t>
      </w:r>
    </w:p>
    <w:p>
      <w:pPr>
        <w:spacing w:before="0" w:after="0" w:line="408" w:lineRule="exact"/>
        <w:ind w:left="0" w:right="0" w:firstLine="576"/>
        <w:jc w:val="left"/>
      </w:pPr>
      <w:r>
        <w:rPr/>
        <w:t xml:space="preserve">(4) If a review finds a reduction in the cost of providing child care and education,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2905</w:t>
      </w:r>
      <w:r>
        <w:rPr/>
        <w:t xml:space="preserve"> and 1998 c 312 s 7 are each amended to read as follows:</w:t>
      </w:r>
    </w:p>
    <w:p>
      <w:pPr>
        <w:spacing w:before="0" w:after="0" w:line="408" w:lineRule="exact"/>
        <w:ind w:left="0" w:right="0" w:firstLine="576"/>
        <w:jc w:val="left"/>
      </w:pPr>
      <w:r>
        <w:t>((</w:t>
      </w:r>
      <w:r>
        <w:rPr>
          <w:strike/>
        </w:rPr>
        <w:t xml:space="preserve">Upon</w:t>
      </w:r>
      <w:r>
        <w:t>))</w:t>
      </w:r>
      <w:r>
        <w:rPr/>
        <w:t xml:space="preserve"> </w:t>
      </w:r>
      <w:r>
        <w:rPr>
          <w:u w:val="single"/>
        </w:rPr>
        <w:t xml:space="preserve">(1) Except as provided in subsection (2) of this section, upon</w:t>
      </w:r>
      <w:r>
        <w:rPr/>
        <w:t xml:space="preserve"> every person engaging within this state in the business of providing child care for periods of less than twenty-four hours</w:t>
      </w:r>
      <w:r>
        <w:t>((</w:t>
      </w:r>
      <w:r>
        <w:rPr>
          <w:strike/>
        </w:rPr>
        <w:t xml:space="preserve">; as to such persons</w:t>
      </w:r>
      <w:r>
        <w:t>))</w:t>
      </w:r>
      <w:r>
        <w:rPr>
          <w:u w:val="single"/>
        </w:rPr>
        <w:t xml:space="preserve">,</w:t>
      </w:r>
      <w:r>
        <w:rPr/>
        <w:t xml:space="preserve"> the amount of tax with respect to such business </w:t>
      </w:r>
      <w:r>
        <w:t>((</w:t>
      </w:r>
      <w:r>
        <w:rPr>
          <w:strike/>
        </w:rPr>
        <w:t xml:space="preserve">shall be</w:t>
      </w:r>
      <w:r>
        <w:t>))</w:t>
      </w:r>
      <w:r>
        <w:rPr/>
        <w:t xml:space="preserve"> </w:t>
      </w:r>
      <w:r>
        <w:rPr>
          <w:u w:val="single"/>
        </w:rPr>
        <w:t xml:space="preserve">is</w:t>
      </w:r>
      <w:r>
        <w:rPr/>
        <w:t xml:space="preserve"> equal to the gross proceeds derived from such sales multiplied by the rate of 0.484 percent.</w:t>
      </w:r>
    </w:p>
    <w:p>
      <w:pPr>
        <w:spacing w:before="0" w:after="0" w:line="408" w:lineRule="exact"/>
        <w:ind w:left="0" w:right="0" w:firstLine="576"/>
        <w:jc w:val="left"/>
      </w:pPr>
      <w:r>
        <w:rPr>
          <w:u w:val="single"/>
        </w:rPr>
        <w:t xml:space="preserve">(2) Until January 1, 2035, this chapter does not apply to amounts received by a child care provider for the care and supervision for periods of less than 24 hours of children:</w:t>
      </w:r>
    </w:p>
    <w:p>
      <w:pPr>
        <w:spacing w:before="0" w:after="0" w:line="408" w:lineRule="exact"/>
        <w:ind w:left="0" w:right="0" w:firstLine="576"/>
        <w:jc w:val="left"/>
      </w:pPr>
      <w:r>
        <w:rPr>
          <w:u w:val="single"/>
        </w:rPr>
        <w:t xml:space="preserve">(a) Under 13 years of age; or</w:t>
      </w:r>
    </w:p>
    <w:p>
      <w:pPr>
        <w:spacing w:before="0" w:after="0" w:line="408" w:lineRule="exact"/>
        <w:ind w:left="0" w:right="0" w:firstLine="576"/>
        <w:jc w:val="left"/>
      </w:pPr>
      <w:r>
        <w:rPr>
          <w:u w:val="single"/>
        </w:rPr>
        <w:t xml:space="preserve">(b) Under 19 years of age who have a verified special need or are under court supervision as determined by the department of children, youth, and families under chapter 43.216 RCW.</w:t>
      </w:r>
    </w:p>
    <w:p>
      <w:pPr>
        <w:spacing w:before="0" w:after="0" w:line="408" w:lineRule="exact"/>
        <w:ind w:left="0" w:right="0" w:firstLine="576"/>
        <w:jc w:val="left"/>
      </w:pPr>
      <w:r>
        <w:rPr>
          <w:u w:val="single"/>
        </w:rPr>
        <w:t xml:space="preserve">(3) The exemption under subsection (2) of this section applies only to persons primarily engaged in the business of providing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2024.</w:t>
      </w:r>
    </w:p>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65766f54a1ad44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102e296c0f425e" /><Relationship Type="http://schemas.openxmlformats.org/officeDocument/2006/relationships/footer" Target="/word/footer1.xml" Id="R65766f54a1ad44d6" /></Relationships>
</file>