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0445cac4048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5983</w:t>
      </w:r>
    </w:p>
    <w:p>
      <w:pPr>
        <w:jc w:val="center"/>
        <w:spacing w:before="480" w:after="0" w:line="240"/>
      </w:pPr>
      <w:r>
        <w:t xml:space="preserve">Chapter </w:t>
      </w:r>
      <w:r>
        <w:rPr/>
        <w:t xml:space="preserve">248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TREATMENT OF SEXUALLY TRANSMITTED INFECTIONS—VARIOUS PROVISIONS</w:t>
      </w:r>
    </w:p>
    <w:p>
      <w:pPr>
        <w:spacing w:before="720" w:after="240" w:line="240" w:lineRule="exact"/>
        <w:ind w:left="0" w:right="0" w:firstLine="0"/>
        <w:jc w:val="center"/>
      </w:pPr>
      <w:r>
        <w:t xml:space="preserve">EFFECTIVE DATE: </w:t>
      </w:r>
      <w:r>
        <w:rPr/>
        <w:t xml:space="preserve">March 25,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2:13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5983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Liias, Rivers, Dhingra, Nobles, Pedersen, Robinson, and Van De Wege)</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2022 sexually transmitted infection and hepatitis B virus legislative advisory group for the treatment of syphilis; amending RCW 18.360.010 and 18.360.050; adding a new section to chapter 70.24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Washington's syphilis epidemic continues to grow, causing long-term health consequences and deaths that are preventable. Between 2019 and 2021, the number of reported syphilis cases in Washington state increased by 49 percent, while the number of cases of primary and secondary syphilis, an early stage infection characterized by a high risk of transmission, increased by 79 percent.</w:t>
      </w:r>
    </w:p>
    <w:p>
      <w:pPr>
        <w:spacing w:before="0" w:after="0" w:line="408" w:lineRule="exact"/>
        <w:ind w:left="0" w:right="0" w:firstLine="576"/>
        <w:jc w:val="left"/>
      </w:pPr>
      <w:r>
        <w:rPr/>
        <w:t xml:space="preserve">(2) In 2021, the legislature funded the sexually transmitted infection and hepatitis B virus legislative advisory group which produced policy recommendations in 2022 that included allowing medical assistants with telehealth access to a supervising clinician to provide intramuscular injections for syphilis treatment. It is the intent of the legislature to increase access to syphilis treatment to populations with high rates of syphilis and who are at the most risk of serious health outcomes due to syphilis infection.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2023 c 134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(8)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(10) "Secretary" means the secretary of the department of health.</w:t>
      </w:r>
    </w:p>
    <w:p>
      <w:pPr>
        <w:spacing w:before="0" w:after="0" w:line="408" w:lineRule="exact"/>
        <w:ind w:left="0" w:right="0" w:firstLine="576"/>
        <w:jc w:val="left"/>
      </w:pPr>
      <w:r>
        <w:rPr/>
        <w:t xml:space="preserve">(11)(a) "Supervision" means supervision of procedures permitted pursuant to this chapter by a health care practitioner who is physically present and is immediately available in the facility, except as provided in (b) and (c) of this subsection.</w:t>
      </w:r>
    </w:p>
    <w:p>
      <w:pPr>
        <w:spacing w:before="0" w:after="0" w:line="408" w:lineRule="exact"/>
        <w:ind w:left="0" w:right="0" w:firstLine="576"/>
        <w:jc w:val="left"/>
      </w:pPr>
      <w:r>
        <w:rPr/>
        <w:t xml:space="preserve">(b) The health care practitioner does not need to be present during procedures to withdraw blood, administer vaccines, or obtain specimens for or perform diagnostic testing, but must be immediately available.</w:t>
      </w:r>
    </w:p>
    <w:p>
      <w:pPr>
        <w:spacing w:before="0" w:after="0" w:line="408" w:lineRule="exact"/>
        <w:ind w:left="0" w:right="0" w:firstLine="576"/>
        <w:jc w:val="left"/>
      </w:pPr>
      <w:r>
        <w:rPr/>
        <w:t xml:space="preserve">(c)</w:t>
      </w:r>
      <w:r>
        <w:rPr>
          <w:u w:val="single"/>
        </w:rPr>
        <w:t xml:space="preserve">(i)</w:t>
      </w:r>
      <w:r>
        <w:rPr/>
        <w:t xml:space="preserve"> During a telemedicine visit, supervision over a medical assistant assisting a health care practitioner with the telemedicine visit may be provided through interactive audio and video telemedicine technology.</w:t>
      </w:r>
    </w:p>
    <w:p>
      <w:pPr>
        <w:spacing w:before="0" w:after="0" w:line="408" w:lineRule="exact"/>
        <w:ind w:left="0" w:right="0" w:firstLine="576"/>
        <w:jc w:val="left"/>
      </w:pPr>
      <w:r>
        <w:rPr>
          <w:u w:val="single"/>
        </w:rPr>
        <w:t xml:space="preserve">(ii) When administering intramuscular injections for the purposes of treating a known or suspected syphilis infection in accordance with RCW 18.360.050, a medical assistant-certified or medical assistant-registered may be supervised through interactive audio or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2023 c 134 s 3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u w:val="single"/>
        </w:rPr>
        <w:t xml:space="preserve">(iii) A medical assistant-certified may administer intramuscular injections for the purposes of treating known or suspected syphilis infection without immediate supervision if a health care practitioner is providing supervision through interactive audio or video telemedicine technology in accordance with RCW 18.360.010(11)(c)(ii).</w:t>
      </w:r>
    </w:p>
    <w:p>
      <w:pPr>
        <w:spacing w:before="0" w:after="0" w:line="408" w:lineRule="exact"/>
        <w:ind w:left="0" w:right="0" w:firstLine="576"/>
        <w:jc w:val="left"/>
      </w:pPr>
      <w:r>
        <w:rPr/>
        <w:t xml:space="preserve">(g) Intravenous injections. A medical assistant-certified may establish intravenous lines for diagnostic or therapeutic purposes, without administering medications, under the supervision of a health care practitioner, and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including those with minimal sedation. The department may, by rule, prohibit duties authorized under this subsection (4)(d)(v)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 Diagnostic testing and electrocardiography.</w:t>
      </w:r>
    </w:p>
    <w:p>
      <w:pPr>
        <w:spacing w:before="0" w:after="0" w:line="408" w:lineRule="exact"/>
        <w:ind w:left="0" w:right="0" w:firstLine="576"/>
        <w:jc w:val="left"/>
      </w:pPr>
      <w:r>
        <w:rPr/>
        <w:t xml:space="preserve">(f)(i)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(g) Administering eye drops, topical ointments, and vaccines, including combination or multidose vaccines.</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(i) Administering medications:</w:t>
      </w:r>
    </w:p>
    <w:p>
      <w:pPr>
        <w:spacing w:before="0" w:after="0" w:line="408" w:lineRule="exact"/>
        <w:ind w:left="0" w:right="0" w:firstLine="576"/>
        <w:jc w:val="left"/>
      </w:pPr>
      <w:r>
        <w:rPr/>
        <w:t xml:space="preserve">(i) A medical assistant-registered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 through V controlled substances as authorized by a health care practitioner under the scope of his or her license and consistent with rules adopted by the secretary under (i)(ii)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assistant-registered may only administer medication for intramuscular injections. A medical assistant-registered may not administer experimental drugs or chemotherapy agents. The secretary may, by rule, further limit the drugs that may be administered under this subsection (4)(i). The rules adopted under this subsection must limit the drugs based on risk, class, or route.</w:t>
      </w:r>
    </w:p>
    <w:p>
      <w:pPr>
        <w:spacing w:before="0" w:after="0" w:line="408" w:lineRule="exact"/>
        <w:ind w:left="0" w:right="0" w:firstLine="576"/>
        <w:jc w:val="left"/>
      </w:pPr>
      <w:r>
        <w:rPr/>
        <w:t xml:space="preserve">(j)</w:t>
      </w:r>
      <w:r>
        <w:rPr>
          <w:u w:val="single"/>
        </w:rPr>
        <w:t xml:space="preserve">(i)</w:t>
      </w:r>
      <w:r>
        <w:rPr/>
        <w:t xml:space="preserve"> Intramuscular injections. A medical assistant-registered may administer intramuscular injections for diagnostic or therapeutic agents under the immediate supervision of a health care practitioner if the medical assistant-registered meets minimum standards established by the secretary in rule.</w:t>
      </w:r>
    </w:p>
    <w:p>
      <w:pPr>
        <w:spacing w:before="0" w:after="0" w:line="408" w:lineRule="exact"/>
        <w:ind w:left="0" w:right="0" w:firstLine="576"/>
        <w:jc w:val="left"/>
      </w:pPr>
      <w:r>
        <w:rPr>
          <w:u w:val="single"/>
        </w:rPr>
        <w:t xml:space="preserve">(ii) A medical assistant-registered may administer intramuscular injections for the purposes of treating known or suspected syphilis infection without immediate supervision if a health care practitioner is providing supervision through interactive audio or video telemedicine technology in accordance with RCW 18.360.010(11)(c)(ii).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Notwithstanding any other law, a health care provider who diagnoses a case of sexually transmitted chlamydia, gonorrhea, trichomoniasis, or other sexually transmitted infection, as determined by the department or recommended in the most recent federal centers for disease control and prevention guidelines for the prevention or treatment of sexually transmitted diseases, in an individual patient may prescribe, dispense, furnish, or otherwise provide prescription antibiotic drugs to the individual patient's sexual partner or partners without examination of that patient's partner or partners or having an established provider and patient relationship with the partner or partners. This practice shall be known as expedited partner therapy.</w:t>
      </w:r>
    </w:p>
    <w:p>
      <w:pPr>
        <w:spacing w:before="0" w:after="0" w:line="408" w:lineRule="exact"/>
        <w:ind w:left="0" w:right="0" w:firstLine="576"/>
        <w:jc w:val="left"/>
      </w:pPr>
      <w:r>
        <w:rPr/>
        <w:t xml:space="preserve">(2) A health care provider may provide expedited partner therapy as outlined in subsection (1) of this section if all the following requirements are met:</w:t>
      </w:r>
    </w:p>
    <w:p>
      <w:pPr>
        <w:spacing w:before="0" w:after="0" w:line="408" w:lineRule="exact"/>
        <w:ind w:left="0" w:right="0" w:firstLine="576"/>
        <w:jc w:val="left"/>
      </w:pPr>
      <w:r>
        <w:rPr/>
        <w:t xml:space="preserve">(a) The patient has a confirmed laboratory test result, or direct observation of clinical signs or assessment of clinical data by a health care provider confirming the person has, or is likely to have, a sexually transmitted infection;</w:t>
      </w:r>
    </w:p>
    <w:p>
      <w:pPr>
        <w:spacing w:before="0" w:after="0" w:line="408" w:lineRule="exact"/>
        <w:ind w:left="0" w:right="0" w:firstLine="576"/>
        <w:jc w:val="left"/>
      </w:pPr>
      <w:r>
        <w:rPr/>
        <w:t xml:space="preserve">(b) The patient indicates that the individual has a partner or partners with whom the patient has engaged in sexual activity within the 60-day period immediately before the diagnosis of a sexually transmitted infection; and</w:t>
      </w:r>
    </w:p>
    <w:p>
      <w:pPr>
        <w:spacing w:before="0" w:after="0" w:line="408" w:lineRule="exact"/>
        <w:ind w:left="0" w:right="0" w:firstLine="576"/>
        <w:jc w:val="left"/>
      </w:pPr>
      <w:r>
        <w:rPr/>
        <w:t xml:space="preserve">(c) The patient indicates that the partner or partners of the individual are unable or unlikely to seek clinical services in a timely manner.</w:t>
      </w:r>
    </w:p>
    <w:p>
      <w:pPr>
        <w:spacing w:before="0" w:after="0" w:line="408" w:lineRule="exact"/>
        <w:ind w:left="0" w:right="0" w:firstLine="576"/>
        <w:jc w:val="left"/>
      </w:pPr>
      <w:r>
        <w:rPr/>
        <w:t xml:space="preserve">(3) A prescribing health care provider may prescribe, dispense, furnish, or otherwise provide medication to the diagnosed patient as outlined in subsection (1) of this section for the patient to deliver to the exposed sexual partner or partners of the patient in order to prevent reinfection in the diagnosed patient.</w:t>
      </w:r>
    </w:p>
    <w:p>
      <w:pPr>
        <w:spacing w:before="0" w:after="0" w:line="408" w:lineRule="exact"/>
        <w:ind w:left="0" w:right="0" w:firstLine="576"/>
        <w:jc w:val="left"/>
      </w:pPr>
      <w:r>
        <w:rPr/>
        <w:t xml:space="preserve">(4) If a health care provider does not have the name of a patient's sexual partner for a drug prescribed under subsection (1) of this section, the prescription shall include the words "expedited partner therapy" or "EPT."</w:t>
      </w:r>
    </w:p>
    <w:p>
      <w:pPr>
        <w:spacing w:before="0" w:after="0" w:line="408" w:lineRule="exact"/>
        <w:ind w:left="0" w:right="0" w:firstLine="576"/>
        <w:jc w:val="left"/>
      </w:pPr>
      <w:r>
        <w:rPr/>
        <w:t xml:space="preserve">(5) A health care provider shall not be liable in a medical malpractice action or professional disciplinary action if the health care provider's use of expedited partner therapy is in compliance with this section, except in cases of intentional misconduct, gross negligence, or wanton or reckless activity.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For the purpose of this section, "health care provider" means a physician under chapter 18.71 RCW, an osteopathic physician or an osteopathic physician and surgeon under chapter 18.57 RCW, or a registered nurse, advanced registered nurse practitioner, or licensed practical nurse under chapter 18.79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ab6d5fc5ae3646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5983.SL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ae01cd26394088" /><Relationship Type="http://schemas.openxmlformats.org/officeDocument/2006/relationships/footer" Target="/word/footer1.xml" Id="Rab6d5fc5ae3646c9" /></Relationships>
</file>