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be5f47eb1841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5828</w:t>
      </w:r>
    </w:p>
    <w:p>
      <w:pPr>
        <w:jc w:val="center"/>
        <w:spacing w:before="480" w:after="0" w:line="240"/>
      </w:pPr>
      <w:r>
        <w:t xml:space="preserve">Chapter </w:t>
      </w:r>
      <w:r>
        <w:rPr/>
        <w:t xml:space="preserve">268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WATER RIGHTS ADJUDICATION—APPOINTMENT OF COMMISSIONERS AND REFEREES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5828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9:36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5828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Shewmake, Lovelett, Dhingra, Lovick, and Nobles; by request of Administrative Office of the Courts)</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rights adjudication commissioners and referees; amending RCW 90.03.160; and adding new sections to chapter 90.03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In each county, the superior court may appoint one or more attorneys to act as water commissioners to assist the superior court in disposing of its business.</w:t>
      </w:r>
    </w:p>
    <w:p>
      <w:pPr>
        <w:spacing w:before="0" w:after="0" w:line="408" w:lineRule="exact"/>
        <w:ind w:left="0" w:right="0" w:firstLine="576"/>
        <w:jc w:val="left"/>
      </w:pPr>
      <w:r>
        <w:rPr/>
        <w:t xml:space="preserve">(2) The appointments provided for in this section shall be made by a majority vote of the judges of the superior court of the county and may be in addition to all other appointments of commissioners and other judicial attaches otherwise authorized by law. Water commissioners shall serve at the pleasure of the judges appointing them.</w:t>
      </w:r>
    </w:p>
    <w:p>
      <w:pPr>
        <w:spacing w:before="0" w:after="0" w:line="408" w:lineRule="exact"/>
        <w:ind w:left="0" w:right="0" w:firstLine="576"/>
        <w:jc w:val="left"/>
      </w:pPr>
      <w:r>
        <w:rPr/>
        <w:t xml:space="preserve">(3) In appointing a water commissioner, the court shall consider a potential commissioner's experience with water law and water use.</w:t>
      </w:r>
    </w:p>
    <w:p>
      <w:pPr>
        <w:spacing w:before="0" w:after="0" w:line="408" w:lineRule="exact"/>
        <w:ind w:left="0" w:right="0" w:firstLine="576"/>
        <w:jc w:val="left"/>
      </w:pPr>
      <w:r>
        <w:rPr/>
        <w:t xml:space="preserve">(4) The appointments may be full-time or part-time positions. A person appointed as a water commissioner may also be appointed to any other commissioner position authorized by law.</w:t>
      </w:r>
    </w:p>
    <w:p>
      <w:pPr>
        <w:spacing w:before="0" w:after="0" w:line="408" w:lineRule="exact"/>
        <w:ind w:left="0" w:right="0" w:firstLine="576"/>
        <w:jc w:val="left"/>
      </w:pPr>
      <w:r>
        <w:rPr/>
        <w:t xml:space="preserve">(5)(a) A person appointed as a water commissioner must receive training as soon as reasonably practicable from the administrative office of the courts on the following topics:</w:t>
      </w:r>
    </w:p>
    <w:p>
      <w:pPr>
        <w:spacing w:before="0" w:after="0" w:line="408" w:lineRule="exact"/>
        <w:ind w:left="0" w:right="0" w:firstLine="576"/>
        <w:jc w:val="left"/>
      </w:pPr>
      <w:r>
        <w:rPr/>
        <w:t xml:space="preserve">(i) Water law, including state, federal, tribal, and international statutory and case law;</w:t>
      </w:r>
    </w:p>
    <w:p>
      <w:pPr>
        <w:spacing w:before="0" w:after="0" w:line="408" w:lineRule="exact"/>
        <w:ind w:left="0" w:right="0" w:firstLine="576"/>
        <w:jc w:val="left"/>
      </w:pPr>
      <w:r>
        <w:rPr/>
        <w:t xml:space="preserve">(ii) Indian law, including statutory and case law, agreements, executive orders, and treaties;</w:t>
      </w:r>
    </w:p>
    <w:p>
      <w:pPr>
        <w:spacing w:before="0" w:after="0" w:line="408" w:lineRule="exact"/>
        <w:ind w:left="0" w:right="0" w:firstLine="576"/>
        <w:jc w:val="left"/>
      </w:pPr>
      <w:r>
        <w:rPr/>
        <w:t xml:space="preserve">(iii) An overview of subjects in water science, such as physical and groundwater hydrology, hydrogeology, and irrigation management; and</w:t>
      </w:r>
    </w:p>
    <w:p>
      <w:pPr>
        <w:spacing w:before="0" w:after="0" w:line="408" w:lineRule="exact"/>
        <w:ind w:left="0" w:right="0" w:firstLine="576"/>
        <w:jc w:val="left"/>
      </w:pPr>
      <w:r>
        <w:rPr/>
        <w:t xml:space="preserve">(iv) Cultural awareness, including state and tribal history related to treaty and nontreaty tribes and governmental relationships with federally recognized tribes.</w:t>
      </w:r>
    </w:p>
    <w:p>
      <w:pPr>
        <w:spacing w:before="0" w:after="0" w:line="408" w:lineRule="exact"/>
        <w:ind w:left="0" w:right="0" w:firstLine="576"/>
        <w:jc w:val="left"/>
      </w:pPr>
      <w:r>
        <w:rPr/>
        <w:t xml:space="preserve">(b) The administrative office of the courts may contract with one or more academic institutions in Washington, as appropriate, to develop and deliver the training described in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The judges of the superior court of the county by majority vote may authorize water commissioners, appointed pursuant to section 1 of this act, to perform any and all of the following in a water rights adjudication:</w:t>
      </w:r>
    </w:p>
    <w:p>
      <w:pPr>
        <w:spacing w:before="0" w:after="0" w:line="408" w:lineRule="exact"/>
        <w:ind w:left="0" w:right="0" w:firstLine="576"/>
        <w:jc w:val="left"/>
      </w:pPr>
      <w:r>
        <w:rPr/>
        <w:t xml:space="preserve">(1) Appoint guardians ad litem for claimants under RCW 90.03.150 as necessary;</w:t>
      </w:r>
    </w:p>
    <w:p>
      <w:pPr>
        <w:spacing w:before="0" w:after="0" w:line="408" w:lineRule="exact"/>
        <w:ind w:left="0" w:right="0" w:firstLine="576"/>
        <w:jc w:val="left"/>
      </w:pPr>
      <w:r>
        <w:rPr/>
        <w:t xml:space="preserve">(2) Hold evidentiary hearings to determine the facts underlying individual and multiple water right claims;</w:t>
      </w:r>
    </w:p>
    <w:p>
      <w:pPr>
        <w:spacing w:before="0" w:after="0" w:line="408" w:lineRule="exact"/>
        <w:ind w:left="0" w:right="0" w:firstLine="576"/>
        <w:jc w:val="left"/>
      </w:pPr>
      <w:r>
        <w:rPr/>
        <w:t xml:space="preserve">(3) Hold hearings on all contested claims, objections, and stipulated agreements;</w:t>
      </w:r>
    </w:p>
    <w:p>
      <w:pPr>
        <w:spacing w:before="0" w:after="0" w:line="408" w:lineRule="exact"/>
        <w:ind w:left="0" w:right="0" w:firstLine="576"/>
        <w:jc w:val="left"/>
      </w:pPr>
      <w:r>
        <w:rPr/>
        <w:t xml:space="preserve">(4) Issue decisions on factual and legal issues;</w:t>
      </w:r>
    </w:p>
    <w:p>
      <w:pPr>
        <w:spacing w:before="0" w:after="0" w:line="408" w:lineRule="exact"/>
        <w:ind w:left="0" w:right="0" w:firstLine="576"/>
        <w:jc w:val="left"/>
      </w:pPr>
      <w:r>
        <w:rPr/>
        <w:t xml:space="preserve">(5) Enter default judgments, settlement agreements, and conditional final orders;</w:t>
      </w:r>
    </w:p>
    <w:p>
      <w:pPr>
        <w:spacing w:before="0" w:after="0" w:line="408" w:lineRule="exact"/>
        <w:ind w:left="0" w:right="0" w:firstLine="576"/>
        <w:jc w:val="left"/>
      </w:pPr>
      <w:r>
        <w:rPr/>
        <w:t xml:space="preserve">(6) Cause the orders and findings of the adjudication to be entered in the same manner as orders and findings are entered in cases in the superior court; and</w:t>
      </w:r>
    </w:p>
    <w:p>
      <w:pPr>
        <w:spacing w:before="0" w:after="0" w:line="408" w:lineRule="exact"/>
        <w:ind w:left="0" w:right="0" w:firstLine="576"/>
        <w:jc w:val="left"/>
      </w:pPr>
      <w:r>
        <w:rPr/>
        <w:t xml:space="preserve">(7) Provide such supervision of the water rights adjudication in connection with the exercise of its jurisdiction as may be ordered by the presiding judge and assigned water adjudication judge.</w:t>
      </w:r>
    </w:p>
    <w:p>
      <w:pPr>
        <w:spacing w:before="0" w:after="0" w:line="408" w:lineRule="exact"/>
        <w:ind w:left="0" w:right="0" w:firstLine="576"/>
        <w:jc w:val="left"/>
      </w:pPr>
      <w:r>
        <w:rPr/>
        <w:t xml:space="preserve">All acts and proceedings of a water commissioner are subject to revision by the superior court as provided in RCW 2.24.050.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160</w:t>
      </w:r>
      <w:r>
        <w:rPr/>
        <w:t xml:space="preserve"> and 2009 c 332 s 10 are each amended to read as follows:</w:t>
      </w:r>
    </w:p>
    <w:p>
      <w:pPr>
        <w:spacing w:before="0" w:after="0" w:line="408" w:lineRule="exact"/>
        <w:ind w:left="0" w:right="0" w:firstLine="576"/>
        <w:jc w:val="left"/>
      </w:pPr>
      <w:r>
        <w:rPr/>
        <w:t xml:space="preserve">(1) Upon filing of the department's motion or motions under RCW 90.03.640(3), any party with a claim filed under RCW 90.03.140 for the appropriation of water or waters of the subject adjudication may file and serve a response to the department's motion or motions within the time set by the court for such a response. Objections must include specific information in regard to the particular disposition against which the objection is being made. Objections must also state the underlying basis of the objection being made, including general information about the forms of evidence that support the objection. Any party may file testimony with the court and serve it on other parties. If a party intends to cross-examine a claimant or witness based on another party's prefiled testimony, the party intending to cross-examine shall file a notice of intent to cross-examine no later than fifteen days in advance of the hearing. If no notice of intent to cross-examine based on the prefiled testimony is given, then the claimant or witness is not required to appear at the hearing. Any party may present evidence in support of or in response to an objection.</w:t>
      </w:r>
    </w:p>
    <w:p>
      <w:pPr>
        <w:spacing w:before="0" w:after="0" w:line="408" w:lineRule="exact"/>
        <w:ind w:left="0" w:right="0" w:firstLine="576"/>
        <w:jc w:val="left"/>
      </w:pPr>
      <w:r>
        <w:rPr/>
        <w:t xml:space="preserve">(2) The superior court may appoint a referee or other judicial officer to assist the court. </w:t>
      </w:r>
      <w:r>
        <w:rPr>
          <w:u w:val="single"/>
        </w:rPr>
        <w:t xml:space="preserve">The court may order all or any issues in a water adjudication, whether of fact or law, or both, referred to a referee by order of reference. RCW 4.48.010, 4.48.020, 4.48.050, and 4.48.110 do not apply to referees appointed pursuant to this chapter. Challenges to the appointment of a referee must be made pursuant to RCW 90.03.620. Consent of parties is not required for a court-appointed referee to hear water rights adjudication matters.</w:t>
      </w:r>
    </w:p>
    <w:p>
      <w:pPr>
        <w:spacing w:before="0" w:after="0" w:line="408" w:lineRule="exact"/>
        <w:ind w:left="0" w:right="0" w:firstLine="576"/>
        <w:jc w:val="left"/>
      </w:pPr>
      <w:r>
        <w:rPr/>
        <w:t xml:space="preserve">(3) The superior court may adopt special rules of procedure for an adjudication of water rights under this chapter, including simplified procedures for claimants of small uses of water. The rules of procedure for a superior court apply to an adjudication of water rights under this chapter unless superseded by special rules of the court under this subsection. The superior court is encouraged to consider entering, after notice and hearing and as the court determines appropriate, pretrial orders from an adjudication commenced on October 12, 1977.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a96a982a734b48b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5828.SL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d6bfd01bb944d0" /><Relationship Type="http://schemas.openxmlformats.org/officeDocument/2006/relationships/footer" Target="/word/footer1.xml" Id="Ra96a982a734b48b4" /></Relationships>
</file>