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68bc9877b40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5825</w:t>
      </w:r>
    </w:p>
    <w:p>
      <w:pPr>
        <w:jc w:val="center"/>
        <w:spacing w:before="480" w:after="0" w:line="240"/>
      </w:pPr>
      <w:r>
        <w:t xml:space="preserve">Chapter </w:t>
      </w:r>
      <w:r>
        <w:rPr/>
        <w:t xml:space="preserve">267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GUARDIANSHIP AND CONSERVATORSHIP—VARIOUS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5825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9:34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5825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Pedersen and Padden)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guardianship and conservatorship; amending RCW 11.130.090, 11.130.100, 11.130.270, 11.130.280, 11.130.315, 11.130.320, 11.130.345, 11.130.365, 11.130.380, 11.130.425, 11.130.430, 11.130.435, and 11.130.530; adding new sections to chapter 11.130 RCW; and adding new sections to chapter 2.72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090</w:t>
      </w:r>
      <w:r>
        <w:rPr/>
        <w:t xml:space="preserve"> and 2019 c 437 s 118 are each amended to read as follows:</w:t>
      </w:r>
    </w:p>
    <w:p>
      <w:pPr>
        <w:spacing w:before="0" w:after="0" w:line="408" w:lineRule="exact"/>
        <w:ind w:left="0" w:right="0" w:firstLine="576"/>
        <w:jc w:val="left"/>
      </w:pPr>
      <w:r>
        <w:rPr/>
        <w:t xml:space="preserve">(1) Any suitable person over the age of </w:t>
      </w:r>
      <w:r>
        <w:t>((</w:t>
      </w:r>
      <w:r>
        <w:rPr>
          <w:strike/>
        </w:rPr>
        <w:t xml:space="preserve">twenty-one</w:t>
      </w:r>
      <w:r>
        <w:t>))</w:t>
      </w:r>
      <w:r>
        <w:rPr/>
        <w:t xml:space="preserve"> </w:t>
      </w:r>
      <w:r>
        <w:rPr>
          <w:u w:val="single"/>
        </w:rPr>
        <w:t xml:space="preserve">21</w:t>
      </w:r>
      <w:r>
        <w:rPr/>
        <w:t xml:space="preserve"> years, or any parent under the age of </w:t>
      </w:r>
      <w:r>
        <w:t>((</w:t>
      </w:r>
      <w:r>
        <w:rPr>
          <w:strike/>
        </w:rPr>
        <w:t xml:space="preserve">twenty-one</w:t>
      </w:r>
      <w:r>
        <w:t>))</w:t>
      </w:r>
      <w:r>
        <w:rPr/>
        <w:t xml:space="preserve"> </w:t>
      </w:r>
      <w:r>
        <w:rPr>
          <w:u w:val="single"/>
        </w:rPr>
        <w:t xml:space="preserve">21</w:t>
      </w:r>
      <w:r>
        <w:rPr/>
        <w:t xml:space="preserve">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w:t>
      </w:r>
      <w:r>
        <w:t>((</w:t>
      </w:r>
      <w:r>
        <w:rPr>
          <w:strike/>
        </w:rPr>
        <w:t xml:space="preserve">eighteen</w:t>
      </w:r>
      <w:r>
        <w:t>))</w:t>
      </w:r>
      <w:r>
        <w:rPr/>
        <w:t xml:space="preserve"> </w:t>
      </w:r>
      <w:r>
        <w:rPr>
          <w:u w:val="single"/>
        </w:rPr>
        <w:t xml:space="preserve">18</w:t>
      </w:r>
      <w:r>
        <w:rPr/>
        <w:t xml:space="preserve"> years of age except as otherwise provided herein;</w:t>
      </w:r>
    </w:p>
    <w:p>
      <w:pPr>
        <w:spacing w:before="0" w:after="0" w:line="408" w:lineRule="exact"/>
        <w:ind w:left="0" w:right="0" w:firstLine="576"/>
        <w:jc w:val="left"/>
      </w:pPr>
      <w:r>
        <w:rPr/>
        <w:t xml:space="preserve">(b)(i) Except as provided otherwise in (b)(ii) of this subsection,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(ii) A court may, upon consideration of the facts, find that a relative convicted of a crime is qualified to serve as a guardian or conservator;</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that the petitioner identify within </w:t>
      </w:r>
      <w:r>
        <w:t>((</w:t>
      </w:r>
      <w:r>
        <w:rPr>
          <w:strike/>
        </w:rPr>
        <w:t xml:space="preserve">fourteen</w:t>
      </w:r>
      <w:r>
        <w:t>))</w:t>
      </w:r>
      <w:r>
        <w:rPr/>
        <w:t xml:space="preserve"> </w:t>
      </w:r>
      <w:r>
        <w:rPr>
          <w:u w:val="single"/>
        </w:rPr>
        <w:t xml:space="preserve">30</w:t>
      </w:r>
      <w:r>
        <w:rPr/>
        <w:t xml:space="preserve"> days from the filing of the petition a specific individual to act as guardian </w:t>
      </w:r>
      <w:r>
        <w:rPr>
          <w:u w:val="single"/>
        </w:rPr>
        <w:t xml:space="preserve">or conservator</w:t>
      </w:r>
      <w:r>
        <w:rPr/>
        <w:t xml:space="preserve"> subject to the training requirements set forth herein. </w:t>
      </w:r>
      <w:r>
        <w:rPr>
          <w:u w:val="single"/>
        </w:rPr>
        <w:t xml:space="preserve">If the petitioner fails to identify a guardian or conservator within 30 days of filing, the court shall dismiss the guardianship or conservatorship.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100</w:t>
      </w:r>
      <w:r>
        <w:rPr/>
        <w:t xml:space="preserve"> and 2020 c 312 s 304 are each amended to read as follows:</w:t>
      </w:r>
    </w:p>
    <w:p>
      <w:pPr>
        <w:spacing w:before="0" w:after="0" w:line="408" w:lineRule="exact"/>
        <w:ind w:left="0" w:right="0" w:firstLine="576"/>
        <w:jc w:val="left"/>
      </w:pP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w:t>
      </w:r>
      <w:r>
        <w:rPr>
          <w:u w:val="single"/>
        </w:rPr>
        <w:t xml:space="preserve">,</w:t>
      </w:r>
      <w:r>
        <w:rPr/>
        <w:t xml:space="preserve"> or other person whose services resulted in an order beneficial to an individual subject to guardianship or conservatorship or for whom a protective arrangement under Article 5 of this chapter was ordered</w:t>
      </w:r>
      <w:r>
        <w:rPr>
          <w:u w:val="single"/>
        </w:rPr>
        <w:t xml:space="preserve">,</w:t>
      </w:r>
      <w:r>
        <w:rPr/>
        <w:t xml:space="preserve"> is entitled to reasonable compensation for services and reimbursement of reasonable expenses from the property of the individual.</w:t>
      </w:r>
    </w:p>
    <w:p>
      <w:pPr>
        <w:spacing w:before="0" w:after="0" w:line="408" w:lineRule="exact"/>
        <w:ind w:left="0" w:right="0" w:firstLine="576"/>
        <w:jc w:val="left"/>
      </w:pPr>
      <w:r>
        <w:rPr/>
        <w:t xml:space="preserve">(3)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(4) Where the person subject to guardianship or conservatorship receives guardianship, conservatorships, or other protective services from the office of public guardianship, the amount of compensation or reimbursement shall not exceed the amount allowed by the office of public guardianship.</w:t>
      </w:r>
    </w:p>
    <w:p>
      <w:pPr>
        <w:spacing w:before="0" w:after="0" w:line="408" w:lineRule="exact"/>
        <w:ind w:left="0" w:right="0" w:firstLine="576"/>
        <w:jc w:val="left"/>
      </w:pPr>
      <w:r>
        <w:rPr/>
        <w:t xml:space="preserve">(5)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(6) If the court dismisses a petition under this chapter and determines the petition was filed in bad faith, the court may assess the cost of any court-ordered professional evaluation</w:t>
      </w:r>
      <w:r>
        <w:rPr>
          <w:u w:val="single"/>
        </w:rPr>
        <w:t xml:space="preserve">, court-appointed attorney,</w:t>
      </w:r>
      <w:r>
        <w:rPr/>
        <w:t xml:space="preserve"> or court visitor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270</w:t>
      </w:r>
      <w:r>
        <w:rPr/>
        <w:t xml:space="preserve"> and 2019 c 437 s 302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w:t>
      </w:r>
      <w:r>
        <w:rPr>
          <w:u w:val="single"/>
        </w:rPr>
        <w:t xml:space="preserve">A person interested in the welfare of a minor who, within 45 days of the filing of the petition, will attain the age of majority, may petition for appointment of a guardian for the minor. The minor may petition on the minor's own behalf.</w:t>
      </w:r>
    </w:p>
    <w:p>
      <w:pPr>
        <w:spacing w:before="0" w:after="0" w:line="408" w:lineRule="exact"/>
        <w:ind w:left="0" w:right="0" w:firstLine="576"/>
        <w:jc w:val="left"/>
      </w:pPr>
      <w:r>
        <w:rPr>
          <w:u w:val="single"/>
        </w:rPr>
        <w:t xml:space="preserve">(3)</w:t>
      </w:r>
      <w:r>
        <w:rPr/>
        <w:t xml:space="preserve"> A petition under subsection (1) </w:t>
      </w:r>
      <w:r>
        <w:rPr>
          <w:u w:val="single"/>
        </w:rPr>
        <w:t xml:space="preserve">or (2)</w:t>
      </w:r>
      <w:r>
        <w:rPr/>
        <w:t xml:space="preserve">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w:t>
      </w:r>
      <w:r>
        <w:t>((</w:t>
      </w:r>
      <w:r>
        <w:rPr>
          <w:strike/>
        </w:rPr>
        <w:t xml:space="preserve">twelve</w:t>
      </w:r>
      <w:r>
        <w:t>))</w:t>
      </w:r>
      <w:r>
        <w:rPr/>
        <w:t xml:space="preserve"> </w:t>
      </w:r>
      <w:r>
        <w:rPr>
          <w:u w:val="single"/>
        </w:rPr>
        <w:t xml:space="preserve">12</w:t>
      </w:r>
      <w:r>
        <w:rPr/>
        <w:t xml:space="preser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 </w:t>
      </w:r>
      <w:r>
        <w:rPr>
          <w:u w:val="single"/>
        </w:rPr>
        <w:t xml:space="preserve">and</w:t>
      </w:r>
    </w:p>
    <w:p>
      <w:pPr>
        <w:spacing w:before="0" w:after="0" w:line="408" w:lineRule="exact"/>
        <w:ind w:left="0" w:right="0" w:firstLine="576"/>
        <w:jc w:val="left"/>
      </w:pPr>
      <w:r>
        <w:rPr>
          <w:u w:val="single"/>
        </w:rPr>
        <w:t xml:space="preserve">(iv) Parents, if living and involved in the respondent's life;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280</w:t>
      </w:r>
      <w:r>
        <w:rPr/>
        <w:t xml:space="preserve"> and 2020 c 312 s 309 are each amended to read as follows:</w:t>
      </w:r>
    </w:p>
    <w:p>
      <w:pPr>
        <w:spacing w:before="0" w:after="0" w:line="408" w:lineRule="exact"/>
        <w:ind w:left="0" w:right="0" w:firstLine="576"/>
        <w:jc w:val="left"/>
      </w:pPr>
      <w:r>
        <w:rPr/>
        <w:t xml:space="preserve">(1) On receipt of a petition under RCW 11.130.270 for appointment of a guardian for an adult, the court shall appoint a court visitor.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(3)(a) The court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w:t>
      </w:r>
      <w:r>
        <w:t>((</w:t>
      </w:r>
      <w:r>
        <w:rPr>
          <w:strike/>
        </w:rPr>
        <w:t xml:space="preserve">ten</w:t>
      </w:r>
      <w:r>
        <w:t>))</w:t>
      </w:r>
      <w:r>
        <w:rPr/>
        <w:t xml:space="preserve"> </w:t>
      </w:r>
      <w:r>
        <w:rPr>
          <w:u w:val="single"/>
        </w:rPr>
        <w:t xml:space="preserve">10</w:t>
      </w:r>
      <w:r>
        <w:rPr/>
        <w:t xml:space="preserve">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court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w:t>
      </w:r>
      <w:r>
        <w:rPr>
          <w:u w:val="single"/>
        </w:rPr>
        <w:t xml:space="preserve">the right to counsel of choice and to a jury trial,</w:t>
      </w:r>
      <w:r>
        <w:rPr/>
        <w:t xml:space="preserve"> and the general powers and duties of a guardian;</w:t>
      </w:r>
    </w:p>
    <w:p>
      <w:pPr>
        <w:spacing w:before="0" w:after="0" w:line="408" w:lineRule="exact"/>
        <w:ind w:left="0" w:right="0" w:firstLine="576"/>
        <w:jc w:val="left"/>
      </w:pPr>
      <w:r>
        <w:rPr/>
        <w:t xml:space="preserve">(b) Determine </w:t>
      </w:r>
      <w:r>
        <w:rPr>
          <w:u w:val="single"/>
        </w:rPr>
        <w:t xml:space="preserve">whether the respondent would like to request the appointment of an attorney, and determine</w:t>
      </w:r>
      <w:r>
        <w:rPr/>
        <w:t xml:space="preserv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(6)</w:t>
      </w:r>
      <w:r>
        <w:rPr/>
        <w:t xml:space="preserve"> The court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 visitor appointed under subsection (1) of this section shall file a report in a record with the court and provide a copy of the report to the respondent, petitioner, and any interested party entitled to notice under RCW 11.130.080 at least </w:t>
      </w:r>
      <w:r>
        <w:t>((</w:t>
      </w:r>
      <w:r>
        <w:rPr>
          <w:strike/>
        </w:rPr>
        <w:t xml:space="preserve">fifteen</w:t>
      </w:r>
      <w:r>
        <w:t>))</w:t>
      </w:r>
      <w:r>
        <w:rPr/>
        <w:t xml:space="preserve"> </w:t>
      </w:r>
      <w:r>
        <w:rPr>
          <w:u w:val="single"/>
        </w:rPr>
        <w:t xml:space="preserve">15</w:t>
      </w:r>
      <w:r>
        <w:rPr/>
        <w:t xml:space="preserve"> days prior to the hearing on the petition filed under RCW 11.130.270,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statement whether the respondent declined a professional evaluation under RCW 11.130.290 and what other information is available to determine the respondent's needs and abilities without the professional evaluation;</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315</w:t>
      </w:r>
      <w:r>
        <w:rPr/>
        <w:t xml:space="preserve"> and 2019 c 437 s 311 are each amended to read as follows:</w:t>
      </w:r>
    </w:p>
    <w:p>
      <w:pPr>
        <w:spacing w:before="0" w:after="0" w:line="408" w:lineRule="exact"/>
        <w:ind w:left="0" w:right="0" w:firstLine="576"/>
        <w:jc w:val="left"/>
      </w:pPr>
      <w:r>
        <w:t>((</w:t>
      </w:r>
      <w:r>
        <w:rPr>
          <w:strike/>
        </w:rPr>
        <w:t xml:space="preserve">(1) A guardian appointed under RCW 11.130.305 shall give the adult subject to guardianship and all other persons given notice under RCW 11.130.275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w:t>
      </w:r>
      <w:r>
        <w:t>((</w:t>
      </w:r>
      <w:r>
        <w:rPr>
          <w:strike/>
        </w:rPr>
        <w:t xml:space="preserve">thirty</w:t>
      </w:r>
      <w:r>
        <w:t>))</w:t>
      </w:r>
      <w:r>
        <w:rPr/>
        <w:t xml:space="preserve"> </w:t>
      </w:r>
      <w:r>
        <w:rPr>
          <w:u w:val="single"/>
        </w:rPr>
        <w:t xml:space="preserve">14</w:t>
      </w:r>
      <w:r>
        <w:rPr/>
        <w:t xml:space="preserve"> days after appointment of a guardian under RCW 11.130.305, the guardian shall give to the adult subject to guardianship and any other person entitled to notice under RCW 11.130.310 (5) </w:t>
      </w:r>
      <w:r>
        <w:rPr>
          <w:u w:val="single"/>
        </w:rPr>
        <w:t xml:space="preserve">or (6)</w:t>
      </w:r>
      <w:r>
        <w:rPr/>
        <w:t xml:space="preserve"> or a subsequent order </w:t>
      </w:r>
      <w:r>
        <w:rPr>
          <w:u w:val="single"/>
        </w:rPr>
        <w:t xml:space="preserve">a copy of the order of appointment and</w:t>
      </w:r>
      <w:r>
        <w:rPr/>
        <w:t xml:space="preserve">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Seek termination or modification of the guardianship, or removal of the guardian, and choose an attorney to represent the adult in these matters;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RCW 11.130.340 or authorized by the court by specific order;</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Object to a change or move described in </w:t>
      </w:r>
      <w:r>
        <w:t>((</w:t>
      </w:r>
      <w:r>
        <w:rPr>
          <w:strike/>
        </w:rPr>
        <w:t xml:space="preserve">(d) of this</w:t>
      </w:r>
      <w:r>
        <w:t>))</w:t>
      </w:r>
      <w:r>
        <w:rPr/>
        <w:t xml:space="preserve"> subsection </w:t>
      </w:r>
      <w:r>
        <w:rPr>
          <w:u w:val="single"/>
        </w:rPr>
        <w:t xml:space="preserve">(4) of this section</w:t>
      </w:r>
      <w:r>
        <w:rPr/>
        <w:t xml:space="preserve"> and the process for objecting;</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guardian has been authorized by the court by specific order to restrict communications, visits, or interactions;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protective order or protective arrangement instead of guardianship is in effect that limits contact between the adult and a person;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 period of not more than seven business days if the person has a relative or preexisting social relationship with the adult;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period of not more than sixty days if the person does not have a relative or preexisting social relationship with the adult;</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Receive a copy of the guardian's plan under RCW 11.130.340 and the guardian's report under RCW 11.130.345;</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Object to the guardian's plan or report; and</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Associate with persons of their choosing as provided in RCW 11.130.335(5).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320</w:t>
      </w:r>
      <w:r>
        <w:rPr/>
        <w:t xml:space="preserve"> and 2020 c 312 s 204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an emergency guardian for the adult.</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guardian by the respondent;</w:t>
      </w:r>
    </w:p>
    <w:p>
      <w:pPr>
        <w:spacing w:before="0" w:after="0" w:line="408" w:lineRule="exact"/>
        <w:ind w:left="0" w:right="0" w:firstLine="576"/>
        <w:jc w:val="left"/>
      </w:pPr>
      <w:r>
        <w:rPr/>
        <w:t xml:space="preserve">(xi) A person nominated as guardian by the respondent's parent or spouse or domestic partner in a will or other signed record;</w:t>
      </w:r>
    </w:p>
    <w:p>
      <w:pPr>
        <w:spacing w:before="0" w:after="0" w:line="408" w:lineRule="exact"/>
        <w:ind w:left="0" w:right="0" w:firstLine="576"/>
        <w:jc w:val="left"/>
      </w:pPr>
      <w:r>
        <w:rPr/>
        <w:t xml:space="preserve">(xii) A proposed emergency guardian, and the reason the proposed emergency guardian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guardianship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respondent's alleged emergency need that arose because of the emergency situation;</w:t>
      </w:r>
    </w:p>
    <w:p>
      <w:pPr>
        <w:spacing w:before="0" w:after="0" w:line="408" w:lineRule="exact"/>
        <w:ind w:left="0" w:right="0" w:firstLine="576"/>
        <w:jc w:val="left"/>
      </w:pPr>
      <w:r>
        <w:rPr/>
        <w:t xml:space="preserve">(iii)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All protective arrangements or other less restrictive alternatives that have been considered or implemented to meet the respondent's alleged emergency need instead of emergency guardianship;</w:t>
      </w:r>
    </w:p>
    <w:p>
      <w:pPr>
        <w:spacing w:before="0" w:after="0" w:line="408" w:lineRule="exact"/>
        <w:ind w:left="0" w:right="0" w:firstLine="576"/>
        <w:jc w:val="left"/>
      </w:pPr>
      <w:r>
        <w:rPr/>
        <w:t xml:space="preserve">(v) If no protective arrangements or other less restrictive alternatives have been considered or implemented instead of emergency guardianship,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guardianship is insufficient to meet the respondent's alleged emergency need;</w:t>
      </w:r>
    </w:p>
    <w:p>
      <w:pPr>
        <w:spacing w:before="0" w:after="0" w:line="408" w:lineRule="exact"/>
        <w:ind w:left="0" w:right="0" w:firstLine="576"/>
        <w:jc w:val="left"/>
      </w:pPr>
      <w:r>
        <w:rPr/>
        <w:t xml:space="preserve">(e) The reason the petitioner believes that a basis for appointment of a guardian under RCW 11.130.265 exists;</w:t>
      </w:r>
    </w:p>
    <w:p>
      <w:pPr>
        <w:spacing w:before="0" w:after="0" w:line="408" w:lineRule="exact"/>
        <w:ind w:left="0" w:right="0" w:firstLine="576"/>
        <w:jc w:val="left"/>
      </w:pPr>
      <w:r>
        <w:rPr/>
        <w:t xml:space="preserve">(f) Whether the petitioner intends to also seek guardianship for an adult under RCW 11.130.270;</w:t>
      </w:r>
    </w:p>
    <w:p>
      <w:pPr>
        <w:spacing w:before="0" w:after="0" w:line="408" w:lineRule="exact"/>
        <w:ind w:left="0" w:right="0" w:firstLine="576"/>
        <w:jc w:val="left"/>
      </w:pPr>
      <w:r>
        <w:rPr/>
        <w:t xml:space="preserve">(g) The reason the petitioner believes that no other person appears to have authority and willingness to act to address the respondent's identified needs caused by the emergency circumstances;</w:t>
      </w:r>
    </w:p>
    <w:p>
      <w:pPr>
        <w:spacing w:before="0" w:after="0" w:line="408" w:lineRule="exact"/>
        <w:ind w:left="0" w:right="0" w:firstLine="576"/>
        <w:jc w:val="left"/>
      </w:pPr>
      <w:r>
        <w:rPr/>
        <w:t xml:space="preserve">(h) The specific powers to be granted to the proposed emergency guardian and a description of how those powers will be used to meet the respondent's alleged emergency need;</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guardian appointed for an adult with the following exceptions for any proposed emergency guardian required to complete the training under RCW 11.130.090:</w:t>
      </w:r>
    </w:p>
    <w:p>
      <w:pPr>
        <w:spacing w:before="0" w:after="0" w:line="408" w:lineRule="exact"/>
        <w:ind w:left="0" w:right="0" w:firstLine="576"/>
        <w:jc w:val="left"/>
      </w:pPr>
      <w:r>
        <w:rPr/>
        <w:t xml:space="preserve">(a) The proposed emergency guardian shall present evidence of the successful completion of the required training video or web cast to the court no later than the hearing on the petition for appointment of an emergency guardian for an adult;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after a petition has been filed under RCW 11.130.270, or on petition for appointment of an emergency guardian for an adult, the court may appoint an emergency guardian for the adult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guardian is likely to prevent substantial and irreparable harm to the adult's physical health, safety, or welfare;</w:t>
      </w:r>
    </w:p>
    <w:p>
      <w:pPr>
        <w:spacing w:before="0" w:after="0" w:line="408" w:lineRule="exact"/>
        <w:ind w:left="0" w:right="0" w:firstLine="576"/>
        <w:jc w:val="left"/>
      </w:pPr>
      <w:r>
        <w:rPr/>
        <w:t xml:space="preserve">(b) The respondent's identified needs caused by the emergency cannot be met by a protective arrangement or other less restrictive alternative instead of emergency guardianship;</w:t>
      </w:r>
    </w:p>
    <w:p>
      <w:pPr>
        <w:spacing w:before="0" w:after="0" w:line="408" w:lineRule="exact"/>
        <w:ind w:left="0" w:right="0" w:firstLine="576"/>
        <w:jc w:val="left"/>
      </w:pPr>
      <w:r>
        <w:rPr/>
        <w:t xml:space="preserve">(c) No other person appears to have authority and willingness to act to address the respondent's identified needs caused by the emergency circumstances; and</w:t>
      </w:r>
    </w:p>
    <w:p>
      <w:pPr>
        <w:spacing w:before="0" w:after="0" w:line="408" w:lineRule="exact"/>
        <w:ind w:left="0" w:right="0" w:firstLine="576"/>
        <w:jc w:val="left"/>
      </w:pPr>
      <w:r>
        <w:rPr/>
        <w:t xml:space="preserve">(d) There is reason to believe that a basis for appointment of a guardian under RCW 11.130.265 exists.</w:t>
      </w:r>
    </w:p>
    <w:p>
      <w:pPr>
        <w:spacing w:before="0" w:after="0" w:line="408" w:lineRule="exact"/>
        <w:ind w:left="0" w:right="0" w:firstLine="576"/>
        <w:jc w:val="left"/>
      </w:pPr>
      <w:r>
        <w:rPr/>
        <w:t xml:space="preserve">(5) If the court acts on its own to appoint an emergency guardian after a petition has been filed under RCW 11.130.270, all requirements of this section shall be met.</w:t>
      </w:r>
    </w:p>
    <w:p>
      <w:pPr>
        <w:spacing w:before="0" w:after="0" w:line="408" w:lineRule="exact"/>
        <w:ind w:left="0" w:right="0" w:firstLine="576"/>
        <w:jc w:val="left"/>
      </w:pPr>
      <w:r>
        <w:rPr/>
        <w:t xml:space="preserve">(6) A court order appointing an emergency guardian for an adult shall:</w:t>
      </w:r>
    </w:p>
    <w:p>
      <w:pPr>
        <w:spacing w:before="0" w:after="0" w:line="408" w:lineRule="exact"/>
        <w:ind w:left="0" w:right="0" w:firstLine="576"/>
        <w:jc w:val="left"/>
      </w:pPr>
      <w:r>
        <w:rPr/>
        <w:t xml:space="preserve">(a) Grant only the specific powers necessary to meet the adult's identified emergency need and to prevent substantial and irreparable harm to the adult's physical health, safety, or welfare;</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guardian is likely to prevent substantial and irreparable harm to the respondent's health, safety, or welfare;</w:t>
      </w:r>
    </w:p>
    <w:p>
      <w:pPr>
        <w:spacing w:before="0" w:after="0" w:line="408" w:lineRule="exact"/>
        <w:ind w:left="0" w:right="0" w:firstLine="576"/>
        <w:jc w:val="left"/>
      </w:pPr>
      <w:r>
        <w:rPr/>
        <w:t xml:space="preserve">(c) Include a specific finding that the identified emergency need of the respondent cannot be met by a protective arrangement instead of guardianship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(e) State that the adult subject to emergency guardianship retains all rights the adult enjoyed prior to the emergency guardianship with the exception of the rights not retained during the period of emergency guardianship;</w:t>
      </w:r>
    </w:p>
    <w:p>
      <w:pPr>
        <w:spacing w:before="0" w:after="0" w:line="408" w:lineRule="exact"/>
        <w:ind w:left="0" w:right="0" w:firstLine="576"/>
        <w:jc w:val="left"/>
      </w:pPr>
      <w:r>
        <w:rPr/>
        <w:t xml:space="preserve">(f) Include the date that the sixty-day period of emergency guardianship ends, and the date the emergency guardian's report, required by this section, is due to the court; and</w:t>
      </w:r>
    </w:p>
    <w:p>
      <w:pPr>
        <w:spacing w:before="0" w:after="0" w:line="408" w:lineRule="exact"/>
        <w:ind w:left="0" w:right="0" w:firstLine="576"/>
        <w:jc w:val="left"/>
      </w:pPr>
      <w:r>
        <w:rPr/>
        <w:t xml:space="preserve">(g) Identify any person or notice party that subsequently is entitled to:</w:t>
      </w:r>
    </w:p>
    <w:p>
      <w:pPr>
        <w:spacing w:before="0" w:after="0" w:line="408" w:lineRule="exact"/>
        <w:ind w:left="0" w:right="0" w:firstLine="576"/>
        <w:jc w:val="left"/>
      </w:pPr>
      <w:r>
        <w:rPr/>
        <w:t xml:space="preserve">(i) Notice of the rights of the adult;</w:t>
      </w:r>
    </w:p>
    <w:p>
      <w:pPr>
        <w:spacing w:before="0" w:after="0" w:line="408" w:lineRule="exact"/>
        <w:ind w:left="0" w:right="0" w:firstLine="576"/>
        <w:jc w:val="left"/>
      </w:pPr>
      <w:r>
        <w:rPr/>
        <w:t xml:space="preserve">(ii) Notice of a change in the primary dwelling of the adult;</w:t>
      </w:r>
    </w:p>
    <w:p>
      <w:pPr>
        <w:spacing w:before="0" w:after="0" w:line="408" w:lineRule="exact"/>
        <w:ind w:left="0" w:right="0" w:firstLine="576"/>
        <w:jc w:val="left"/>
      </w:pPr>
      <w:r>
        <w:rPr/>
        <w:t xml:space="preserve">(iii) Notice of the removal of the guardian;</w:t>
      </w:r>
    </w:p>
    <w:p>
      <w:pPr>
        <w:spacing w:before="0" w:after="0" w:line="408" w:lineRule="exact"/>
        <w:ind w:left="0" w:right="0" w:firstLine="576"/>
        <w:jc w:val="left"/>
      </w:pPr>
      <w:r>
        <w:rPr/>
        <w:t xml:space="preserve">(iv) A copy of the emergency guardian's plan and the emergency guardian's report under this section;</w:t>
      </w:r>
    </w:p>
    <w:p>
      <w:pPr>
        <w:spacing w:before="0" w:after="0" w:line="408" w:lineRule="exact"/>
        <w:ind w:left="0" w:right="0" w:firstLine="576"/>
        <w:jc w:val="left"/>
      </w:pPr>
      <w:r>
        <w:rPr/>
        <w:t xml:space="preserve">(v) Access to court records relating to the emergency guardianship;</w:t>
      </w:r>
    </w:p>
    <w:p>
      <w:pPr>
        <w:spacing w:before="0" w:after="0" w:line="408" w:lineRule="exact"/>
        <w:ind w:left="0" w:right="0" w:firstLine="576"/>
        <w:jc w:val="left"/>
      </w:pPr>
      <w:r>
        <w:rPr/>
        <w:t xml:space="preserve">(vi) Notice of the death or significant change in the condition of the adult;</w:t>
      </w:r>
    </w:p>
    <w:p>
      <w:pPr>
        <w:spacing w:before="0" w:after="0" w:line="408" w:lineRule="exact"/>
        <w:ind w:left="0" w:right="0" w:firstLine="576"/>
        <w:jc w:val="left"/>
      </w:pPr>
      <w:r>
        <w:rPr/>
        <w:t xml:space="preserve">(vii) Notice that the court has limited or modified the powers of the emergency guardian; and</w:t>
      </w:r>
    </w:p>
    <w:p>
      <w:pPr>
        <w:spacing w:before="0" w:after="0" w:line="408" w:lineRule="exact"/>
        <w:ind w:left="0" w:right="0" w:firstLine="576"/>
        <w:jc w:val="left"/>
      </w:pPr>
      <w:r>
        <w:rPr/>
        <w:t xml:space="preserve">(viii) Notice of the removal of the emergency guardian.</w:t>
      </w:r>
    </w:p>
    <w:p>
      <w:pPr>
        <w:spacing w:before="0" w:after="0" w:line="408" w:lineRule="exact"/>
        <w:ind w:left="0" w:right="0" w:firstLine="576"/>
        <w:jc w:val="left"/>
      </w:pPr>
      <w:r>
        <w:rPr/>
        <w:t xml:space="preserve">(7) A spouse, a domestic partner, and adult children of an adult subject to emergency guardianship are entitled to notice under this section unless the court orders otherwise based on good cause. Good cause includes the court's determination that notice would be contrary to the preferences or prior directions of the adult subject to emergency guardianship or not in the best interest of the adult subject to the emergency guardianship.</w:t>
      </w:r>
    </w:p>
    <w:p>
      <w:pPr>
        <w:spacing w:before="0" w:after="0" w:line="408" w:lineRule="exact"/>
        <w:ind w:left="0" w:right="0" w:firstLine="576"/>
        <w:jc w:val="left"/>
      </w:pPr>
      <w:r>
        <w:rPr/>
        <w:t xml:space="preserve">(8) The duration of authority of an emergency guardian for an adult may not exceed sixty days, and the emergency guardian may exercise only the powers specified in the order of appointment. Upon a motion by the petitioner, adult subject to emergency guardianship, court visitor, or the emergency guardian, with notice served upon all applicable notice parties, the emergency guardian's authority may be extended once for not more than sixty days if the court finds that the conditions for appointment of an emergency guardian in subsection (4) of this section continue.</w:t>
      </w:r>
    </w:p>
    <w:p>
      <w:pPr>
        <w:spacing w:before="0" w:after="0" w:line="408" w:lineRule="exact"/>
        <w:ind w:left="0" w:right="0" w:firstLine="576"/>
        <w:jc w:val="left"/>
      </w:pPr>
      <w:r>
        <w:rPr/>
        <w:t xml:space="preserve">(9) Immediately on filing of a petition for appointment of an emergency guardian for an adult, the court shall appoint an attorney to represent the respondent in the proceeding. Except as otherwise provided in subsection (10) of this section, an order appointing an emergency guardian for the respondent may not be entered unless the respondent, the respondent's attorney, and the court visitor appointed under subsection (11)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cause a</w:t>
      </w:r>
      <w:r>
        <w:rPr/>
        <w:t xml:space="preserve"> copy of the emergency petition and notice of a hearing on the petition </w:t>
      </w:r>
      <w:r>
        <w:t>((</w:t>
      </w:r>
      <w:r>
        <w:rPr>
          <w:strike/>
        </w:rPr>
        <w:t xml:space="preserve">must be served personally</w:t>
      </w:r>
      <w:r>
        <w:t>))</w:t>
      </w:r>
      <w:r>
        <w:rPr/>
        <w:t xml:space="preserve"> </w:t>
      </w:r>
      <w:r>
        <w:rPr>
          <w:u w:val="single"/>
        </w:rPr>
        <w:t xml:space="preserve">to be personally served</w:t>
      </w:r>
      <w:r>
        <w:rPr/>
        <w:t xml:space="preserve"> on the respondent, the respondent's attorney, and the court visitor not more than two court days after the petition has been filed. The notice must inform the respondent of the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(9)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w:t>
      </w:r>
      <w:r>
        <w:t>((</w:t>
      </w:r>
      <w:r>
        <w:rPr>
          <w:strike/>
        </w:rPr>
        <w:t xml:space="preserve">Hold</w:t>
      </w:r>
      <w:r>
        <w:t>))</w:t>
      </w:r>
      <w:r>
        <w:rPr/>
        <w:t xml:space="preserve"> </w:t>
      </w:r>
      <w:r>
        <w:rPr>
          <w:u w:val="single"/>
        </w:rPr>
        <w:t xml:space="preserve">Schedule and hold</w:t>
      </w:r>
      <w:r>
        <w:rPr/>
        <w:t xml:space="preserve"> a hearing on the appropriateness of the appointment not later than five days after the appointment.</w:t>
      </w:r>
    </w:p>
    <w:p>
      <w:pPr>
        <w:spacing w:before="0" w:after="0" w:line="408" w:lineRule="exact"/>
        <w:ind w:left="0" w:right="0" w:firstLine="576"/>
        <w:jc w:val="left"/>
      </w:pPr>
      <w:r>
        <w:rPr/>
        <w:t xml:space="preserve">(11) On receipt of a petition for appointment of emergency guardian for an adult, the court shall appoint a court visitor. </w:t>
      </w:r>
      <w:r>
        <w:t>((</w:t>
      </w:r>
      <w:r>
        <w:rPr>
          <w:strike/>
        </w:rPr>
        <w:t xml:space="preserve">Notice</w:t>
      </w:r>
      <w:r>
        <w:t>))</w:t>
      </w:r>
      <w:r>
        <w:rPr/>
        <w:t xml:space="preserve"> </w:t>
      </w:r>
      <w:r>
        <w:rPr>
          <w:u w:val="single"/>
        </w:rPr>
        <w:t xml:space="preserve">The petitioner must cause notice</w:t>
      </w:r>
      <w:r>
        <w:rPr/>
        <w:t xml:space="preserve"> of appointment of the court visitor </w:t>
      </w:r>
      <w:r>
        <w:t>((</w:t>
      </w:r>
      <w:r>
        <w:rPr>
          <w:strike/>
        </w:rPr>
        <w:t xml:space="preserve">must</w:t>
      </w:r>
      <w:r>
        <w:t>))</w:t>
      </w:r>
      <w:r>
        <w:rPr/>
        <w:t xml:space="preserve"> </w:t>
      </w:r>
      <w:r>
        <w:rPr>
          <w:u w:val="single"/>
        </w:rPr>
        <w:t xml:space="preserve">to</w:t>
      </w:r>
      <w:r>
        <w:rPr/>
        <w:t xml:space="preserve"> be served upon the court visitor within two days of appointment.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(a)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(b) A court visitor appointed under this section shall use due diligence to attempt to interview the respondent in person and, in a manner the respondent is best able to understand:</w:t>
      </w:r>
    </w:p>
    <w:p>
      <w:pPr>
        <w:spacing w:before="0" w:after="0" w:line="408" w:lineRule="exact"/>
        <w:ind w:left="0" w:right="0" w:firstLine="576"/>
        <w:jc w:val="left"/>
      </w:pPr>
      <w:r>
        <w:rPr/>
        <w:t xml:space="preserve">(i) Explain to the respondent the substance of the emergency petition, the nature, purpose, and effect of the proceeding, the respondent's rights at the hearing on the petition, and the proposed specific powers and duties of the proposed guardian as stated in the emergency petition;</w:t>
      </w:r>
    </w:p>
    <w:p>
      <w:pPr>
        <w:spacing w:before="0" w:after="0" w:line="408" w:lineRule="exact"/>
        <w:ind w:left="0" w:right="0" w:firstLine="576"/>
        <w:jc w:val="left"/>
      </w:pPr>
      <w:r>
        <w:rPr/>
        <w:t xml:space="preserve">(ii) Determine the respondent's views about the emergency appointment sought by the petitioner, including views about a proposed emergency guardian, the emergency guardian's proposed powers and duties, and the scope and duration of the proposed emergency guardianship; and</w:t>
      </w:r>
    </w:p>
    <w:p>
      <w:pPr>
        <w:spacing w:before="0" w:after="0" w:line="408" w:lineRule="exact"/>
        <w:ind w:left="0" w:right="0" w:firstLine="576"/>
        <w:jc w:val="left"/>
      </w:pPr>
      <w:r>
        <w:rPr/>
        <w:t xml:space="preserve">(iii) Inform the respondent that all costs and expenses of the proceeding, including but not limited to the respondent's attorneys' fees, the appointed guardian's fees, and the appointed guardian's attorneys' fees, will be paid from the respondent's assets upon approval by the court.</w:t>
      </w:r>
    </w:p>
    <w:p>
      <w:pPr>
        <w:spacing w:before="0" w:after="0" w:line="408" w:lineRule="exact"/>
        <w:ind w:left="0" w:right="0" w:firstLine="576"/>
        <w:jc w:val="left"/>
      </w:pPr>
      <w:r>
        <w:rPr/>
        <w:t xml:space="preserve">(c) The court visitor appointed under this section shall:</w:t>
      </w:r>
    </w:p>
    <w:p>
      <w:pPr>
        <w:spacing w:before="0" w:after="0" w:line="408" w:lineRule="exact"/>
        <w:ind w:left="0" w:right="0" w:firstLine="576"/>
        <w:jc w:val="left"/>
      </w:pPr>
      <w:r>
        <w:rPr/>
        <w:t xml:space="preserve">(i) Interview the petitioner and proposed emergency guardian;</w:t>
      </w:r>
    </w:p>
    <w:p>
      <w:pPr>
        <w:spacing w:before="0" w:after="0" w:line="408" w:lineRule="exact"/>
        <w:ind w:left="0" w:right="0" w:firstLine="576"/>
        <w:jc w:val="left"/>
      </w:pPr>
      <w:r>
        <w:rPr/>
        <w:t xml:space="preserve">(ii) Use due diligence to attempt to visit the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(d) A court visitor appointed under this section shall file a report in a record with the court and provide a copy of the report to the respondent, petitioner, and any notice party at least seven days prior to the hearing on the emergency petition, which must include:</w:t>
      </w:r>
    </w:p>
    <w:p>
      <w:pPr>
        <w:spacing w:before="0" w:after="0" w:line="408" w:lineRule="exact"/>
        <w:ind w:left="0" w:right="0" w:firstLine="576"/>
        <w:jc w:val="left"/>
      </w:pPr>
      <w:r>
        <w:rPr/>
        <w:t xml:space="preserve">(i)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(ii) A recommendation regarding the appropriateness of emergency guardianship, including whether a protective arrangement instead of guardianship or other less restrictive alternative for meeting the respondent's needs is available, and if an emergency guardianship is recommended;</w:t>
      </w:r>
    </w:p>
    <w:p>
      <w:pPr>
        <w:spacing w:before="0" w:after="0" w:line="408" w:lineRule="exact"/>
        <w:ind w:left="0" w:right="0" w:firstLine="576"/>
        <w:jc w:val="left"/>
      </w:pPr>
      <w:r>
        <w:rPr/>
        <w:t xml:space="preserve">(iii) A detailed summary of the alleged emergency and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(v) The specific powers to be granted to the emergency guardian and how the specific powers will address the alleged emergency and the respondent's alleged need;</w:t>
      </w:r>
    </w:p>
    <w:p>
      <w:pPr>
        <w:spacing w:before="0" w:after="0" w:line="408" w:lineRule="exact"/>
        <w:ind w:left="0" w:right="0" w:firstLine="576"/>
        <w:jc w:val="left"/>
      </w:pPr>
      <w:r>
        <w:rPr/>
        <w:t xml:space="preserve">(vi) A recommendation regarding the appropriateness of an ongoing guardianship for an adult, including whether a protective arrangement instead of guardianship or other less restrictive alternative for meeting the respondent's needs is available;</w:t>
      </w:r>
    </w:p>
    <w:p>
      <w:pPr>
        <w:spacing w:before="0" w:after="0" w:line="408" w:lineRule="exact"/>
        <w:ind w:left="0" w:right="0" w:firstLine="576"/>
        <w:jc w:val="left"/>
      </w:pPr>
      <w:r>
        <w:rPr/>
        <w:t xml:space="preserve">(vii) A statement of the qualifications of the proposed emergency guardian and whether the respondent approves or disapproves of the proposed emergency guardian, and the reasons for such approval or disapproval;</w:t>
      </w:r>
    </w:p>
    <w:p>
      <w:pPr>
        <w:spacing w:before="0" w:after="0" w:line="408" w:lineRule="exact"/>
        <w:ind w:left="0" w:right="0" w:firstLine="576"/>
        <w:jc w:val="left"/>
      </w:pPr>
      <w:r>
        <w:rPr/>
        <w:t xml:space="preserve">(viii) A recommendation whether a professional evaluation under RCW 11.130.290 is necessary;</w:t>
      </w:r>
    </w:p>
    <w:p>
      <w:pPr>
        <w:spacing w:before="0" w:after="0" w:line="408" w:lineRule="exact"/>
        <w:ind w:left="0" w:right="0" w:firstLine="576"/>
        <w:jc w:val="left"/>
      </w:pPr>
      <w:r>
        <w:rPr/>
        <w:t xml:space="preserve">(ix) A statement whether the respondent is able to attend a hearing at the location court proceedings typically are held;</w:t>
      </w:r>
    </w:p>
    <w:p>
      <w:pPr>
        <w:spacing w:before="0" w:after="0" w:line="408" w:lineRule="exact"/>
        <w:ind w:left="0" w:right="0" w:firstLine="576"/>
        <w:jc w:val="left"/>
      </w:pPr>
      <w:r>
        <w:rPr/>
        <w:t xml:space="preserve">(x) A statement whether the respondent is able to participate in a hearing which identifies any technology or other form of support that would enhance the respondent's ability to participate;</w:t>
      </w:r>
    </w:p>
    <w:p>
      <w:pPr>
        <w:spacing w:before="0" w:after="0" w:line="408" w:lineRule="exact"/>
        <w:ind w:left="0" w:right="0" w:firstLine="576"/>
        <w:jc w:val="left"/>
      </w:pPr>
      <w:r>
        <w:rPr/>
        <w:t xml:space="preserve">(xi) A statement, as needed when the petition seeks emergency authority to change the respondent's place of dwelling, as to whether the proposed dwelling meets the respondent's needs and whether the respondent has expressed a preference as to residence; and</w:t>
      </w:r>
    </w:p>
    <w:p>
      <w:pPr>
        <w:spacing w:before="0" w:after="0" w:line="408" w:lineRule="exact"/>
        <w:ind w:left="0" w:right="0" w:firstLine="576"/>
        <w:jc w:val="left"/>
      </w:pPr>
      <w:r>
        <w:rPr/>
        <w:t xml:space="preserve">(xii) Any other matter the court directs.</w:t>
      </w:r>
    </w:p>
    <w:p>
      <w:pPr>
        <w:spacing w:before="0" w:after="0" w:line="408" w:lineRule="exact"/>
        <w:ind w:left="0" w:right="0" w:firstLine="576"/>
        <w:jc w:val="left"/>
      </w:pPr>
      <w:r>
        <w:rPr/>
        <w:t xml:space="preserve">(12) An emergency guardian shall:</w:t>
      </w:r>
    </w:p>
    <w:p>
      <w:pPr>
        <w:spacing w:before="0" w:after="0" w:line="408" w:lineRule="exact"/>
        <w:ind w:left="0" w:right="0" w:firstLine="576"/>
        <w:jc w:val="left"/>
      </w:pPr>
      <w:r>
        <w:rPr/>
        <w:t xml:space="preserve">(a) Comply with the requirements of RCW 11.130.325, the requirements regarding the adult's right to association under RCW 11.130.335, and the requirements of this chapter that pertain to the rights of an adult subject to guardianship;</w:t>
      </w:r>
    </w:p>
    <w:p>
      <w:pPr>
        <w:spacing w:before="0" w:after="0" w:line="408" w:lineRule="exact"/>
        <w:ind w:left="0" w:right="0" w:firstLine="576"/>
        <w:jc w:val="left"/>
      </w:pPr>
      <w:r>
        <w:rPr/>
        <w:t xml:space="preserve">(b) Not have authority to make decisions or take actions that a guardian for an adult is prohibited by law from having; and</w:t>
      </w:r>
    </w:p>
    <w:p>
      <w:pPr>
        <w:spacing w:before="0" w:after="0" w:line="408" w:lineRule="exact"/>
        <w:ind w:left="0" w:right="0" w:firstLine="576"/>
        <w:jc w:val="left"/>
      </w:pPr>
      <w:r>
        <w:rPr/>
        <w:t xml:space="preserve">(c) Be subject to the same special limitations on a guardian's power that apply to a guardian for an adult.</w:t>
      </w:r>
    </w:p>
    <w:p>
      <w:pPr>
        <w:spacing w:before="0" w:after="0" w:line="408" w:lineRule="exact"/>
        <w:ind w:left="0" w:right="0" w:firstLine="576"/>
        <w:jc w:val="left"/>
      </w:pPr>
      <w:r>
        <w:rPr/>
        <w:t xml:space="preserve">(13) Appointment of an emergency guardian under this section is not a determination that a basis exists for appointment of a guardian under RCW 11.130.265.</w:t>
      </w:r>
    </w:p>
    <w:p>
      <w:pPr>
        <w:spacing w:before="0" w:after="0" w:line="408" w:lineRule="exact"/>
        <w:ind w:left="0" w:right="0" w:firstLine="576"/>
        <w:jc w:val="left"/>
      </w:pPr>
      <w:r>
        <w:rPr/>
        <w:t xml:space="preserve">(14) The court may remove an emergency guardian appointed under this section at any time.</w:t>
      </w:r>
    </w:p>
    <w:p>
      <w:pPr>
        <w:spacing w:before="0" w:after="0" w:line="408" w:lineRule="exact"/>
        <w:ind w:left="0" w:right="0" w:firstLine="576"/>
        <w:jc w:val="left"/>
      </w:pPr>
      <w:r>
        <w:rPr/>
        <w:t xml:space="preserve">(15) The emergency guardian shall file a report in a record with the court and provide a copy of the report to the adult subject to emergency guardianship, and any notice party no later than forty-five days after appointment. The report shall include specific and updated information regarding the emergency alleged in the emergency petition, the adult's emergency needs, all actions and decisions by the emergency guardian, and a recommendation as to whether a guardian for an adult should be appointed. If the appointment of the emergency guardian is extended for an additional sixty days, the emergency guardian shall file a second report in a record with the court and provide a copy of the report to the adult subject to emergency guardianship, and any notice party no later than forty-five days after extension of the appointment is granted by the court, which shall include the same information required for the first report. The emergency guardian shall make any other report the court requires.</w:t>
      </w:r>
    </w:p>
    <w:p>
      <w:pPr>
        <w:spacing w:before="0" w:after="0" w:line="408" w:lineRule="exact"/>
        <w:ind w:left="0" w:right="0" w:firstLine="576"/>
        <w:jc w:val="left"/>
      </w:pPr>
      <w:r>
        <w:rPr/>
        <w:t xml:space="preserve">(16) The court shall issue letters of emergency guardianship to the emergency guardian in compliance with RCW 11.130.040. Such letters shall be issued on an expedited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345</w:t>
      </w:r>
      <w:r>
        <w:rPr/>
        <w:t xml:space="preserve"> and 2020 c 312 s 208 are each amended to read as follows:</w:t>
      </w:r>
    </w:p>
    <w:p>
      <w:pPr>
        <w:spacing w:before="0" w:after="0" w:line="408" w:lineRule="exact"/>
        <w:ind w:left="0" w:right="0" w:firstLine="576"/>
        <w:jc w:val="left"/>
      </w:pP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and any other notice party.</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 care setting,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RCW 11.130.340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submitted under this section or a guardian's plan submitted under RCW 11.130.340,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and any other notice party.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RCW 11.130.310(5)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court visitor to interview the adult or guardian or investigate any matter involving the guardianship; and</w:t>
      </w:r>
    </w:p>
    <w:p>
      <w:pPr>
        <w:spacing w:before="0" w:after="0" w:line="408" w:lineRule="exact"/>
        <w:ind w:left="0" w:right="0" w:firstLine="576"/>
        <w:jc w:val="left"/>
      </w:pPr>
      <w:r>
        <w:rPr/>
        <w:t xml:space="preserve">(d) Consistent with this section and RCW 11.130.350,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RCW 11.130.665.</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RCW 11.130.660 to the guardian containing an expiration date which will be within </w:t>
      </w:r>
      <w:r>
        <w:t>((</w:t>
      </w:r>
      <w:r>
        <w:rPr>
          <w:strike/>
        </w:rPr>
        <w:t xml:space="preserve">one hundred twenty</w:t>
      </w:r>
      <w:r>
        <w:t>))</w:t>
      </w:r>
      <w:r>
        <w:rPr/>
        <w:t xml:space="preserve"> </w:t>
      </w:r>
      <w:r>
        <w:rPr>
          <w:u w:val="single"/>
        </w:rPr>
        <w:t xml:space="preserve">180</w:t>
      </w:r>
      <w:r>
        <w:rPr/>
        <w:t xml:space="preserve"> days </w:t>
      </w:r>
      <w:r>
        <w:t>((</w:t>
      </w:r>
      <w:r>
        <w:rPr>
          <w:strike/>
        </w:rPr>
        <w:t xml:space="preserve">after the date the court directs the guardian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365</w:t>
      </w:r>
      <w:r>
        <w:rPr/>
        <w:t xml:space="preserve"> and 2019 c 437 s 402 are each amended to read as follows:</w:t>
      </w:r>
    </w:p>
    <w:p>
      <w:pPr>
        <w:spacing w:before="0" w:after="0" w:line="408" w:lineRule="exact"/>
        <w:ind w:left="0" w:right="0" w:firstLine="576"/>
        <w:jc w:val="left"/>
      </w:pP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r>
        <w:rPr>
          <w:u w:val="single"/>
        </w:rPr>
        <w:t xml:space="preserve">; and</w:t>
      </w:r>
    </w:p>
    <w:p>
      <w:pPr>
        <w:spacing w:before="0" w:after="0" w:line="408" w:lineRule="exact"/>
        <w:ind w:left="0" w:right="0" w:firstLine="576"/>
        <w:jc w:val="left"/>
      </w:pPr>
      <w:r>
        <w:rPr>
          <w:u w:val="single"/>
        </w:rPr>
        <w:t xml:space="preserve">(iv) Parents, if living and involved in the respondent's life</w:t>
      </w:r>
      <w:r>
        <w:rPr/>
        <w:t xml:space="preserv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380</w:t>
      </w:r>
      <w:r>
        <w:rPr/>
        <w:t xml:space="preserve"> and 2020 c 312 s 310 are each amended to read as follows:</w:t>
      </w:r>
    </w:p>
    <w:p>
      <w:pPr>
        <w:spacing w:before="0" w:after="0" w:line="408" w:lineRule="exact"/>
        <w:ind w:left="0" w:right="0" w:firstLine="576"/>
        <w:jc w:val="left"/>
      </w:pPr>
      <w:r>
        <w:rPr/>
        <w:t xml:space="preserve">(1) If the respondent in a proceeding to appoint a conservator is a minor, the court may appoint a court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court visitor. The duties and reporting requirements of the court visitor are limited to the relief requested in the petition.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(4)(a) The court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ten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court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w:t>
      </w:r>
      <w:r>
        <w:rPr>
          <w:u w:val="single"/>
        </w:rPr>
        <w:t xml:space="preserve">the right to counsel of choice and to a jury trial,</w:t>
      </w:r>
      <w:r>
        <w:rPr/>
        <w:t xml:space="preserve"> and the general powers and duties of a conservator;</w:t>
      </w:r>
    </w:p>
    <w:p>
      <w:pPr>
        <w:spacing w:before="0" w:after="0" w:line="408" w:lineRule="exact"/>
        <w:ind w:left="0" w:right="0" w:firstLine="576"/>
        <w:jc w:val="left"/>
      </w:pPr>
      <w:r>
        <w:rPr/>
        <w:t xml:space="preserve">(b) Determine </w:t>
      </w:r>
      <w:r>
        <w:rPr>
          <w:u w:val="single"/>
        </w:rPr>
        <w:t xml:space="preserve">whether the respondent would like to request the appointment of an attorney, and determine</w:t>
      </w:r>
      <w:r>
        <w:rPr/>
        <w:t xml:space="preserv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(7)</w:t>
      </w:r>
      <w:r>
        <w:rPr/>
        <w:t xml:space="preserve"> A court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court visitor's recommendation under subsection </w:t>
      </w:r>
      <w:r>
        <w:t>((</w:t>
      </w:r>
      <w:r>
        <w:rPr>
          <w:strike/>
        </w:rPr>
        <w:t xml:space="preserve">(7)</w:t>
      </w:r>
      <w:r>
        <w:t>))</w:t>
      </w:r>
      <w:r>
        <w:rPr/>
        <w:t xml:space="preserve"> </w:t>
      </w:r>
      <w:r>
        <w:rPr>
          <w:u w:val="single"/>
        </w:rPr>
        <w:t xml:space="preserve">(8)</w:t>
      </w:r>
      <w:r>
        <w:rPr/>
        <w:t xml:space="preserve">(b)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court visitor appointed under subsection (2) of this section for an adult shall file a report in a record with the court and provide a copy of the report to the respondent, petitioner, and any interested party entitled to notice under RCW 11.130.080 at least fifteen days prior to the hearing on the petition filed under RCW 11.130.365,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RCW 11.130.445 and 11.130.500;</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statement whether the respondent declined a professional evaluation under RCW 11.130.390 and what other information is available to determine the respondent's needs and abilities without the professional evaluation;</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425</w:t>
      </w:r>
      <w:r>
        <w:rPr/>
        <w:t xml:space="preserve"> and 2020 c 312 s 216 are each amended to read as follows:</w:t>
      </w:r>
    </w:p>
    <w:p>
      <w:pPr>
        <w:spacing w:before="0" w:after="0" w:line="408" w:lineRule="exact"/>
        <w:ind w:left="0" w:right="0" w:firstLine="576"/>
        <w:jc w:val="left"/>
      </w:pPr>
      <w:r>
        <w:rPr/>
        <w:t xml:space="preserve">(1) </w:t>
      </w:r>
      <w:r>
        <w:t>((</w:t>
      </w:r>
      <w:r>
        <w:rPr>
          <w:strike/>
        </w:rPr>
        <w:t xml:space="preserve">A conservator appointed under RCW 11.130.420 shall give to the individual subject to conservatorship and to all other persons entitled to notice pursuant to an order under RCW 11.130.420(6) or a subsequent order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thirty days after appointment of a conservator under RCW 11.130.420, the conservator shall give to the individual subject to conservatorship and any other person entitled to notice under RCW 11.130.420 (6) </w:t>
      </w:r>
      <w:r>
        <w:rPr>
          <w:u w:val="single"/>
        </w:rPr>
        <w:t xml:space="preserve">and (7) a copy of the order of appointment and</w:t>
      </w:r>
      <w:r>
        <w:rPr/>
        <w:t xml:space="preserve">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RCW 11.130.510, the conservator's inventory under RCW 11.130.515, and the conservator's report under RCW 11.130.530;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If a conservator is appointed for the reasons stated in RCW 11.130.360(2)(a)(ii) and the individual subject to conservatorship is missing, notice under this section to the individual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430</w:t>
      </w:r>
      <w:r>
        <w:rPr/>
        <w:t xml:space="preserve"> and 2020 c 312 s 217 are each amended to read as follows:</w:t>
      </w:r>
    </w:p>
    <w:p>
      <w:pPr>
        <w:spacing w:before="0" w:after="0" w:line="408" w:lineRule="exact"/>
        <w:ind w:left="0" w:right="0" w:firstLine="576"/>
        <w:jc w:val="left"/>
      </w:pPr>
      <w:r>
        <w:rPr/>
        <w:t xml:space="preserve">(1) A person interested in an individual's welfare, including the individual for whom the order is sought, may petition for appointment of an emergency conservator for the individual.</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conservator by the respondent;</w:t>
      </w:r>
    </w:p>
    <w:p>
      <w:pPr>
        <w:spacing w:before="0" w:after="0" w:line="408" w:lineRule="exact"/>
        <w:ind w:left="0" w:right="0" w:firstLine="576"/>
        <w:jc w:val="left"/>
      </w:pPr>
      <w:r>
        <w:rPr/>
        <w:t xml:space="preserve">(xi) A person nominated as conservator by the respondent's parent or spouse or domestic partner in a will or other signed record;</w:t>
      </w:r>
    </w:p>
    <w:p>
      <w:pPr>
        <w:spacing w:before="0" w:after="0" w:line="408" w:lineRule="exact"/>
        <w:ind w:left="0" w:right="0" w:firstLine="576"/>
        <w:jc w:val="left"/>
      </w:pPr>
      <w:r>
        <w:rPr/>
        <w:t xml:space="preserve">(xii) A proposed emergency conservator, and the reason the proposed emergency conservator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conservatorship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individual's alleged emergency need that arose because of the emergency situation;</w:t>
      </w:r>
    </w:p>
    <w:p>
      <w:pPr>
        <w:spacing w:before="0" w:after="0" w:line="408" w:lineRule="exact"/>
        <w:ind w:left="0" w:right="0" w:firstLine="576"/>
        <w:jc w:val="left"/>
      </w:pPr>
      <w:r>
        <w:rPr/>
        <w:t xml:space="preserve">(iii) The substantial and irreparable harm to the individual's property or financial interests that is likely to be prevented by the appointment of an emergency conservator;</w:t>
      </w:r>
    </w:p>
    <w:p>
      <w:pPr>
        <w:spacing w:before="0" w:after="0" w:line="408" w:lineRule="exact"/>
        <w:ind w:left="0" w:right="0" w:firstLine="576"/>
        <w:jc w:val="left"/>
      </w:pPr>
      <w:r>
        <w:rPr/>
        <w:t xml:space="preserve">(iv) All protective arrangements or other less restrictive alternatives that have been considered or implemented to meet the individual's alleged emergency needs instead of emergency conservatorship;</w:t>
      </w:r>
    </w:p>
    <w:p>
      <w:pPr>
        <w:spacing w:before="0" w:after="0" w:line="408" w:lineRule="exact"/>
        <w:ind w:left="0" w:right="0" w:firstLine="576"/>
        <w:jc w:val="left"/>
      </w:pPr>
      <w:r>
        <w:rPr/>
        <w:t xml:space="preserve">(v) If no protective arrangements or other less restrictive alternatives have been considered or implemented instead of emergency conservatorship,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conservatorship is insufficient to meet the individual's alleged emergency need;</w:t>
      </w:r>
    </w:p>
    <w:p>
      <w:pPr>
        <w:spacing w:before="0" w:after="0" w:line="408" w:lineRule="exact"/>
        <w:ind w:left="0" w:right="0" w:firstLine="576"/>
        <w:jc w:val="left"/>
      </w:pPr>
      <w:r>
        <w:rPr/>
        <w:t xml:space="preserve">(e) The reason the petitioner believes that a basis for appointment of a conservator under RCW 11.130.360 exists;</w:t>
      </w:r>
    </w:p>
    <w:p>
      <w:pPr>
        <w:spacing w:before="0" w:after="0" w:line="408" w:lineRule="exact"/>
        <w:ind w:left="0" w:right="0" w:firstLine="576"/>
        <w:jc w:val="left"/>
      </w:pPr>
      <w:r>
        <w:rPr/>
        <w:t xml:space="preserve">(f) Whether the petitioner intends to also seek conservatorship for an individual under RCW 11.130.365;</w:t>
      </w:r>
    </w:p>
    <w:p>
      <w:pPr>
        <w:spacing w:before="0" w:after="0" w:line="408" w:lineRule="exact"/>
        <w:ind w:left="0" w:right="0" w:firstLine="576"/>
        <w:jc w:val="left"/>
      </w:pPr>
      <w:r>
        <w:rPr/>
        <w:t xml:space="preserve">(g) The reason the petitioner believes that no other person appears to have authority and willingness to act to address the individual's identified needs caused by the emergency circumstances;</w:t>
      </w:r>
    </w:p>
    <w:p>
      <w:pPr>
        <w:spacing w:before="0" w:after="0" w:line="408" w:lineRule="exact"/>
        <w:ind w:left="0" w:right="0" w:firstLine="576"/>
        <w:jc w:val="left"/>
      </w:pPr>
      <w:r>
        <w:rPr/>
        <w:t xml:space="preserve">(h) The specific powers to be granted to the proposed emergency conservator and a description of how those powers will be used to meet the individual's alleged emergency need;</w:t>
      </w:r>
    </w:p>
    <w:p>
      <w:pPr>
        <w:spacing w:before="0" w:after="0" w:line="408" w:lineRule="exact"/>
        <w:ind w:left="0" w:right="0" w:firstLine="576"/>
        <w:jc w:val="left"/>
      </w:pPr>
      <w:r>
        <w:rPr/>
        <w:t xml:space="preserve">(i) If the individual has property other than personal effects, a general statement of the individual's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individual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conservator appointed for an individual with the following exceptions for any proposed emergency conservator required to complete the training under RCW 11.130.090:</w:t>
      </w:r>
    </w:p>
    <w:p>
      <w:pPr>
        <w:spacing w:before="0" w:after="0" w:line="408" w:lineRule="exact"/>
        <w:ind w:left="0" w:right="0" w:firstLine="576"/>
        <w:jc w:val="left"/>
      </w:pPr>
      <w:r>
        <w:rPr/>
        <w:t xml:space="preserve">(a) The proposed emergency conservator shall present evidence of the successful completion of the required training video or web cast to the court no later than the hearing on the petition for appointment of an emergency conservator for an individual;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or on petition for appointment of an emergency conservator for an individual after a petition has been filed under RCW 11.130.365, the court may appoint an emergency conservator for the individual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The individual's identified needs caused by the emergency cannot be met by a protective arrangement or other less restrictive alternative instead of emergency conservatorship;</w:t>
      </w:r>
    </w:p>
    <w:p>
      <w:pPr>
        <w:spacing w:before="0" w:after="0" w:line="408" w:lineRule="exact"/>
        <w:ind w:left="0" w:right="0" w:firstLine="576"/>
        <w:jc w:val="left"/>
      </w:pPr>
      <w:r>
        <w:rPr/>
        <w:t xml:space="preserve">(c) No other person appears to have authority and willingness to act to address the individual's identified needs caused by the emergency circumstances; and</w:t>
      </w:r>
    </w:p>
    <w:p>
      <w:pPr>
        <w:spacing w:before="0" w:after="0" w:line="408" w:lineRule="exact"/>
        <w:ind w:left="0" w:right="0" w:firstLine="576"/>
        <w:jc w:val="left"/>
      </w:pPr>
      <w:r>
        <w:rPr/>
        <w:t xml:space="preserve">(d) There is reason to believe that a basis for appointment of a conservator under RCW 11.130.360 exists.</w:t>
      </w:r>
    </w:p>
    <w:p>
      <w:pPr>
        <w:spacing w:before="0" w:after="0" w:line="408" w:lineRule="exact"/>
        <w:ind w:left="0" w:right="0" w:firstLine="576"/>
        <w:jc w:val="left"/>
      </w:pPr>
      <w:r>
        <w:rPr/>
        <w:t xml:space="preserve">(5) If the court acts on its own to appoint an emergency conservator after a petition has been filed under RCW 11.130.365, all requirements of this section shall be met.</w:t>
      </w:r>
    </w:p>
    <w:p>
      <w:pPr>
        <w:spacing w:before="0" w:after="0" w:line="408" w:lineRule="exact"/>
        <w:ind w:left="0" w:right="0" w:firstLine="576"/>
        <w:jc w:val="left"/>
      </w:pPr>
      <w:r>
        <w:rPr/>
        <w:t xml:space="preserve">(6) A court order appointing an emergency conservator for an individual shall:</w:t>
      </w:r>
    </w:p>
    <w:p>
      <w:pPr>
        <w:spacing w:before="0" w:after="0" w:line="408" w:lineRule="exact"/>
        <w:ind w:left="0" w:right="0" w:firstLine="576"/>
        <w:jc w:val="left"/>
      </w:pPr>
      <w:r>
        <w:rPr/>
        <w:t xml:space="preserve">(a) Grant only the specific powers necessary to meet the individual's identified emergency need and to prevent substantial and irreparable harm to the individual's property or financial interests;</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(c) Include a specific finding that the identified emergency need of the individual cannot be met by a protective arrangement instead of conservatorship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adult respondent was given proper notice of the hearing on the petition;</w:t>
      </w:r>
    </w:p>
    <w:p>
      <w:pPr>
        <w:spacing w:before="0" w:after="0" w:line="408" w:lineRule="exact"/>
        <w:ind w:left="0" w:right="0" w:firstLine="576"/>
        <w:jc w:val="left"/>
      </w:pPr>
      <w:r>
        <w:rPr/>
        <w:t xml:space="preserve">(e) State that the individual subject to emergency conservatorship retains all rights the individual enjoyed prior to the emergency conservatorship with the exception of the rights not retained during the period of emergency conservatorship;</w:t>
      </w:r>
    </w:p>
    <w:p>
      <w:pPr>
        <w:spacing w:before="0" w:after="0" w:line="408" w:lineRule="exact"/>
        <w:ind w:left="0" w:right="0" w:firstLine="576"/>
        <w:jc w:val="left"/>
      </w:pPr>
      <w:r>
        <w:rPr/>
        <w:t xml:space="preserve">(f) Require the emergency conservator to furnish a bond or other security under RCW 11.130.445;</w:t>
      </w:r>
    </w:p>
    <w:p>
      <w:pPr>
        <w:spacing w:before="0" w:after="0" w:line="408" w:lineRule="exact"/>
        <w:ind w:left="0" w:right="0" w:firstLine="576"/>
        <w:jc w:val="left"/>
      </w:pPr>
      <w:r>
        <w:rPr/>
        <w:t xml:space="preserve">(g) Include the date that the sixty-day period of emergency conservatorship ends, and the date the emergency conservator's report, required by this section, is due to the court; and</w:t>
      </w:r>
    </w:p>
    <w:p>
      <w:pPr>
        <w:spacing w:before="0" w:after="0" w:line="408" w:lineRule="exact"/>
        <w:ind w:left="0" w:right="0" w:firstLine="576"/>
        <w:jc w:val="left"/>
      </w:pPr>
      <w:r>
        <w:rPr/>
        <w:t xml:space="preserve">(h) Identify any person or notice party that subsequently is entitled to:</w:t>
      </w:r>
    </w:p>
    <w:p>
      <w:pPr>
        <w:spacing w:before="0" w:after="0" w:line="408" w:lineRule="exact"/>
        <w:ind w:left="0" w:right="0" w:firstLine="576"/>
        <w:jc w:val="left"/>
      </w:pPr>
      <w:r>
        <w:rPr/>
        <w:t xml:space="preserve">(i) Notice of the rights of the individual;</w:t>
      </w:r>
    </w:p>
    <w:p>
      <w:pPr>
        <w:spacing w:before="0" w:after="0" w:line="408" w:lineRule="exact"/>
        <w:ind w:left="0" w:right="0" w:firstLine="576"/>
        <w:jc w:val="left"/>
      </w:pPr>
      <w:r>
        <w:rPr/>
        <w:t xml:space="preserve">(ii) Notice of a change in the primary dwelling of the individual;</w:t>
      </w:r>
    </w:p>
    <w:p>
      <w:pPr>
        <w:spacing w:before="0" w:after="0" w:line="408" w:lineRule="exact"/>
        <w:ind w:left="0" w:right="0" w:firstLine="576"/>
        <w:jc w:val="left"/>
      </w:pPr>
      <w:r>
        <w:rPr/>
        <w:t xml:space="preserve">(iii) Notice of the removal of the conservator;</w:t>
      </w:r>
    </w:p>
    <w:p>
      <w:pPr>
        <w:spacing w:before="0" w:after="0" w:line="408" w:lineRule="exact"/>
        <w:ind w:left="0" w:right="0" w:firstLine="576"/>
        <w:jc w:val="left"/>
      </w:pPr>
      <w:r>
        <w:rPr/>
        <w:t xml:space="preserve">(iv) A copy of the emergency conservator's plan and the emergency conservator's report under this section;</w:t>
      </w:r>
    </w:p>
    <w:p>
      <w:pPr>
        <w:spacing w:before="0" w:after="0" w:line="408" w:lineRule="exact"/>
        <w:ind w:left="0" w:right="0" w:firstLine="576"/>
        <w:jc w:val="left"/>
      </w:pPr>
      <w:r>
        <w:rPr/>
        <w:t xml:space="preserve">(v) Access to court records relating to the emergency conservatorship;</w:t>
      </w:r>
    </w:p>
    <w:p>
      <w:pPr>
        <w:spacing w:before="0" w:after="0" w:line="408" w:lineRule="exact"/>
        <w:ind w:left="0" w:right="0" w:firstLine="576"/>
        <w:jc w:val="left"/>
      </w:pPr>
      <w:r>
        <w:rPr/>
        <w:t xml:space="preserve">(vi) Notice of the death or significant change in the condition of the individual;</w:t>
      </w:r>
    </w:p>
    <w:p>
      <w:pPr>
        <w:spacing w:before="0" w:after="0" w:line="408" w:lineRule="exact"/>
        <w:ind w:left="0" w:right="0" w:firstLine="576"/>
        <w:jc w:val="left"/>
      </w:pPr>
      <w:r>
        <w:rPr/>
        <w:t xml:space="preserve">(vii) Notice that the court has limited or modified the powers of the emergency conservator; and</w:t>
      </w:r>
    </w:p>
    <w:p>
      <w:pPr>
        <w:spacing w:before="0" w:after="0" w:line="408" w:lineRule="exact"/>
        <w:ind w:left="0" w:right="0" w:firstLine="576"/>
        <w:jc w:val="left"/>
      </w:pPr>
      <w:r>
        <w:rPr/>
        <w:t xml:space="preserve">(viii) Notice of the removal of the emergency conservator.</w:t>
      </w:r>
    </w:p>
    <w:p>
      <w:pPr>
        <w:spacing w:before="0" w:after="0" w:line="408" w:lineRule="exact"/>
        <w:ind w:left="0" w:right="0" w:firstLine="576"/>
        <w:jc w:val="left"/>
      </w:pPr>
      <w:r>
        <w:rPr/>
        <w:t xml:space="preserve">(7) A spouse, a domestic partner, and adult children of an adult subject to emergency conservatorship are entitled to notice under this section unless the court orders otherwise based on good cause. Good cause includes the court's determination that notice would be contrary to the preferences or prior directions of the individual subject to emergency conservatorship or in the best interest of the individual.</w:t>
      </w:r>
    </w:p>
    <w:p>
      <w:pPr>
        <w:spacing w:before="0" w:after="0" w:line="408" w:lineRule="exact"/>
        <w:ind w:left="0" w:right="0" w:firstLine="576"/>
        <w:jc w:val="left"/>
      </w:pPr>
      <w:r>
        <w:rPr/>
        <w:t xml:space="preserve">(8) The duration of authority of an emergency conservator may not exceed sixty days and the emergency conservator may exercise only the powers specified in the order of appointment. Upon a motion by the emergency conservator, with notice served upon all applicable notice parties, the emergency conservator's authority may be extended once for not more than sixty days if the court finds that the conditions for appointment of an emergency conservator under subsection (4) of this section continue.</w:t>
      </w:r>
    </w:p>
    <w:p>
      <w:pPr>
        <w:spacing w:before="0" w:after="0" w:line="408" w:lineRule="exact"/>
        <w:ind w:left="0" w:right="0" w:firstLine="576"/>
        <w:jc w:val="left"/>
      </w:pPr>
      <w:r>
        <w:rPr/>
        <w:t xml:space="preserve">(9) Immediately on filing of a petition for an emergency conservator for an adult, the court shall appoint an attorney to represent the adult in the proceeding. An order appointing an emergency conservator for an adult may not be entered unless the adult respondent, the adult respondent's attorney, and the court visitor appointed under subsection (10)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personally serve a</w:t>
      </w:r>
      <w:r>
        <w:rPr/>
        <w:t xml:space="preserve"> copy of the emergency petition and notice of a hearing on the petition </w:t>
      </w:r>
      <w:r>
        <w:t>((</w:t>
      </w:r>
      <w:r>
        <w:rPr>
          <w:strike/>
        </w:rPr>
        <w:t xml:space="preserve">must be served personally</w:t>
      </w:r>
      <w:r>
        <w:t>))</w:t>
      </w:r>
      <w:r>
        <w:rPr/>
        <w:t xml:space="preserve"> on the adult respondent, the adult respondent's attorney, and the court visitor appointed under subsection (10) of this section not more than two court days after the petition has been filed. The notice must inform the respondent of the adult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(10)(a) On receipt of a petition for appointment of emergency conservator for an individual, the court:</w:t>
      </w:r>
    </w:p>
    <w:p>
      <w:pPr>
        <w:spacing w:before="0" w:after="0" w:line="408" w:lineRule="exact"/>
        <w:ind w:left="0" w:right="0" w:firstLine="576"/>
        <w:jc w:val="left"/>
      </w:pPr>
      <w:r>
        <w:rPr/>
        <w:t xml:space="preserve">(i) Shall appoint a court visitor if an emergency conservator is sought for an adult; or</w:t>
      </w:r>
    </w:p>
    <w:p>
      <w:pPr>
        <w:spacing w:before="0" w:after="0" w:line="408" w:lineRule="exact"/>
        <w:ind w:left="0" w:right="0" w:firstLine="576"/>
        <w:jc w:val="left"/>
      </w:pPr>
      <w:r>
        <w:rPr/>
        <w:t xml:space="preserve">(ii) May appoint a court visitor if an emergency conservator is sought for a minor.</w:t>
      </w:r>
    </w:p>
    <w:p>
      <w:pPr>
        <w:spacing w:before="0" w:after="0" w:line="408" w:lineRule="exact"/>
        <w:ind w:left="0" w:right="0" w:firstLine="576"/>
        <w:jc w:val="left"/>
      </w:pPr>
      <w:r>
        <w:rPr/>
        <w:t xml:space="preserve">(b) Notice of appointment of the court visitor must be served upon the court visitor within two days of appointment </w:t>
      </w:r>
      <w:r>
        <w:rPr>
          <w:u w:val="single"/>
        </w:rPr>
        <w:t xml:space="preserve">by the petitioner</w:t>
      </w:r>
      <w:r>
        <w:rPr/>
        <w:t xml:space="preserve">.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(c)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(d) A court visitor appointed under this section shall use due diligence to attempt to interview the adult respondent in person and, in a manner the individual is best able to understand:</w:t>
      </w:r>
    </w:p>
    <w:p>
      <w:pPr>
        <w:spacing w:before="0" w:after="0" w:line="408" w:lineRule="exact"/>
        <w:ind w:left="0" w:right="0" w:firstLine="576"/>
        <w:jc w:val="left"/>
      </w:pPr>
      <w:r>
        <w:rPr/>
        <w:t xml:space="preserve">(i) Explain to the adult respondent the substance of the emergency petition, the nature, purpose, and effect of the proceeding, the respondent's rights at the hearing on the petition, and the proposed specific powers and duties of the proposed conservator as stated in the emergency petition;</w:t>
      </w:r>
    </w:p>
    <w:p>
      <w:pPr>
        <w:spacing w:before="0" w:after="0" w:line="408" w:lineRule="exact"/>
        <w:ind w:left="0" w:right="0" w:firstLine="576"/>
        <w:jc w:val="left"/>
      </w:pPr>
      <w:r>
        <w:rPr/>
        <w:t xml:space="preserve">(ii) Determine the adult respondent's views about the emergency appointment sought by the petitioner, including views about a proposed emergency conservator, the emergency conservator's proposed powers and duties, and the scope and duration of the proposed emergency conservatorship; and</w:t>
      </w:r>
    </w:p>
    <w:p>
      <w:pPr>
        <w:spacing w:before="0" w:after="0" w:line="408" w:lineRule="exact"/>
        <w:ind w:left="0" w:right="0" w:firstLine="576"/>
        <w:jc w:val="left"/>
      </w:pPr>
      <w:r>
        <w:rPr/>
        <w:t xml:space="preserve">(iii) Inform the adult respondent that all costs and expenses of the proceeding, including but not limited to the adult respondent's attorneys' fees, the appointed conservator's fees, and the appointed conservator's attorneys' fees, will be paid from the individual's assets upon approval by the court.</w:t>
      </w:r>
    </w:p>
    <w:p>
      <w:pPr>
        <w:spacing w:before="0" w:after="0" w:line="408" w:lineRule="exact"/>
        <w:ind w:left="0" w:right="0" w:firstLine="576"/>
        <w:jc w:val="left"/>
      </w:pPr>
      <w:r>
        <w:rPr/>
        <w:t xml:space="preserve">(e) The court visitor appointed under this section shall:</w:t>
      </w:r>
    </w:p>
    <w:p>
      <w:pPr>
        <w:spacing w:before="0" w:after="0" w:line="408" w:lineRule="exact"/>
        <w:ind w:left="0" w:right="0" w:firstLine="576"/>
        <w:jc w:val="left"/>
      </w:pPr>
      <w:r>
        <w:rPr/>
        <w:t xml:space="preserve">(i) Interview the petitioner and proposed emergency conservator;</w:t>
      </w:r>
    </w:p>
    <w:p>
      <w:pPr>
        <w:spacing w:before="0" w:after="0" w:line="408" w:lineRule="exact"/>
        <w:ind w:left="0" w:right="0" w:firstLine="576"/>
        <w:jc w:val="left"/>
      </w:pPr>
      <w:r>
        <w:rPr/>
        <w:t xml:space="preserve">(ii) Use due diligence to attempt to visit the adult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adult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(f) A court visitor appointed under this section shall file a report in a record with the court and provide a copy of the report to the petitioner, the adult subject to the emergency conservatorship, and any notice party at least seven days prior to the hearing on the emergency petition, which must include:</w:t>
      </w:r>
    </w:p>
    <w:p>
      <w:pPr>
        <w:spacing w:before="0" w:after="0" w:line="408" w:lineRule="exact"/>
        <w:ind w:left="0" w:right="0" w:firstLine="576"/>
        <w:jc w:val="left"/>
      </w:pPr>
      <w:r>
        <w:rPr/>
        <w:t xml:space="preserve">(i) A recommendation regarding the appropriateness of emergency conservatorship, including whether a protective arrangement instead of conservatorship or other less restrictive alternative for meeting the respondent's needs is available, and if an emergency conservatorship is recommended;</w:t>
      </w:r>
    </w:p>
    <w:p>
      <w:pPr>
        <w:spacing w:before="0" w:after="0" w:line="408" w:lineRule="exact"/>
        <w:ind w:left="0" w:right="0" w:firstLine="576"/>
        <w:jc w:val="left"/>
      </w:pPr>
      <w:r>
        <w:rPr/>
        <w:t xml:space="preserve">(ii) A detailed summary of the alleged emergency and the substantial and irreparable harm to the individual's property or finances that is likely to be prevented by the appointment of an emergency conservator;</w:t>
      </w:r>
    </w:p>
    <w:p>
      <w:pPr>
        <w:spacing w:before="0" w:after="0" w:line="408" w:lineRule="exact"/>
        <w:ind w:left="0" w:right="0" w:firstLine="576"/>
        <w:jc w:val="left"/>
      </w:pPr>
      <w:r>
        <w:rPr/>
        <w:t xml:space="preserve">(iii)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(iv) The specific powers to be granted to the emergency conservator and how the specific powers will address the alleged emergency and the respondent's alleged need;</w:t>
      </w:r>
    </w:p>
    <w:p>
      <w:pPr>
        <w:spacing w:before="0" w:after="0" w:line="408" w:lineRule="exact"/>
        <w:ind w:left="0" w:right="0" w:firstLine="576"/>
        <w:jc w:val="left"/>
      </w:pPr>
      <w:r>
        <w:rPr/>
        <w:t xml:space="preserve">(v) A recommendation regarding the appropriateness of an ongoing conservatorship for an individual, including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(vi) A statement of the qualifications of the proposed emergency conservator and whether the respondent approves or disapproves of the proposed emergency conservator, and the reasons for such approval or disapproval;</w:t>
      </w:r>
    </w:p>
    <w:p>
      <w:pPr>
        <w:spacing w:before="0" w:after="0" w:line="408" w:lineRule="exact"/>
        <w:ind w:left="0" w:right="0" w:firstLine="576"/>
        <w:jc w:val="left"/>
      </w:pPr>
      <w:r>
        <w:rPr/>
        <w:t xml:space="preserve">(vii) A recommendation whether a professional evaluation under RCW 11.130.390 is necessary;</w:t>
      </w:r>
    </w:p>
    <w:p>
      <w:pPr>
        <w:spacing w:before="0" w:after="0" w:line="408" w:lineRule="exact"/>
        <w:ind w:left="0" w:right="0" w:firstLine="576"/>
        <w:jc w:val="left"/>
      </w:pPr>
      <w:r>
        <w:rPr/>
        <w:t xml:space="preserve">(viii) A statement whether the respondent is able to attend a hearing at the location court proceedings typically are held;</w:t>
      </w:r>
    </w:p>
    <w:p>
      <w:pPr>
        <w:spacing w:before="0" w:after="0" w:line="408" w:lineRule="exact"/>
        <w:ind w:left="0" w:right="0" w:firstLine="576"/>
        <w:jc w:val="left"/>
      </w:pPr>
      <w:r>
        <w:rPr/>
        <w:t xml:space="preserve">(ix) A statement whether the respondent is able to participate in a hearing which identifies any technology or other form of support that would enhance the respondent's ability to participate; and</w:t>
      </w:r>
    </w:p>
    <w:p>
      <w:pPr>
        <w:spacing w:before="0" w:after="0" w:line="408" w:lineRule="exact"/>
        <w:ind w:left="0" w:right="0" w:firstLine="576"/>
        <w:jc w:val="left"/>
      </w:pPr>
      <w:r>
        <w:rPr/>
        <w:t xml:space="preserve">(x) Any other matter the court directs.</w:t>
      </w:r>
    </w:p>
    <w:p>
      <w:pPr>
        <w:spacing w:before="0" w:after="0" w:line="408" w:lineRule="exact"/>
        <w:ind w:left="0" w:right="0" w:firstLine="576"/>
        <w:jc w:val="left"/>
      </w:pPr>
      <w:r>
        <w:rPr/>
        <w:t xml:space="preserve">(11) An emergency conservator shall:</w:t>
      </w:r>
    </w:p>
    <w:p>
      <w:pPr>
        <w:spacing w:before="0" w:after="0" w:line="408" w:lineRule="exact"/>
        <w:ind w:left="0" w:right="0" w:firstLine="576"/>
        <w:jc w:val="left"/>
      </w:pPr>
      <w:r>
        <w:rPr/>
        <w:t xml:space="preserve">(a) Comply with the requirements of RCW 11.130.505 and the requirements of this chapter that pertain to the rights of an individual subject to conservatorship;</w:t>
      </w:r>
    </w:p>
    <w:p>
      <w:pPr>
        <w:spacing w:before="0" w:after="0" w:line="408" w:lineRule="exact"/>
        <w:ind w:left="0" w:right="0" w:firstLine="576"/>
        <w:jc w:val="left"/>
      </w:pPr>
      <w:r>
        <w:rPr/>
        <w:t xml:space="preserve">(b) Not have authority to make decisions or take actions that a conservator for an individual is prohibited by law from having; and</w:t>
      </w:r>
    </w:p>
    <w:p>
      <w:pPr>
        <w:spacing w:before="0" w:after="0" w:line="408" w:lineRule="exact"/>
        <w:ind w:left="0" w:right="0" w:firstLine="576"/>
        <w:jc w:val="left"/>
      </w:pPr>
      <w:r>
        <w:rPr/>
        <w:t xml:space="preserve">(c) Be subject to the same special limitations on a conservator's power that apply to a conservator for an individual.</w:t>
      </w:r>
    </w:p>
    <w:p>
      <w:pPr>
        <w:spacing w:before="0" w:after="0" w:line="408" w:lineRule="exact"/>
        <w:ind w:left="0" w:right="0" w:firstLine="576"/>
        <w:jc w:val="left"/>
      </w:pPr>
      <w:r>
        <w:rPr/>
        <w:t xml:space="preserve">(12) Appointment of an emergency conservator under this section is not a determination that a basis exists for appointment of a conservator under RCW 11.130.360.</w:t>
      </w:r>
    </w:p>
    <w:p>
      <w:pPr>
        <w:spacing w:before="0" w:after="0" w:line="408" w:lineRule="exact"/>
        <w:ind w:left="0" w:right="0" w:firstLine="576"/>
        <w:jc w:val="left"/>
      </w:pPr>
      <w:r>
        <w:rPr/>
        <w:t xml:space="preserve">(13) The court may remove an emergency conservator appointed under this section at any time.</w:t>
      </w:r>
    </w:p>
    <w:p>
      <w:pPr>
        <w:spacing w:before="0" w:after="0" w:line="408" w:lineRule="exact"/>
        <w:ind w:left="0" w:right="0" w:firstLine="576"/>
        <w:jc w:val="left"/>
      </w:pPr>
      <w:r>
        <w:rPr/>
        <w:t xml:space="preserve">(14) The emergency conservator shall file a report in a record with the court and provide a copy of the report to the individual subject to emergency conservatorship, and any notice party no later than forty-five days after appointment. The report shall include specific and updated information regarding the emergency alleged in the emergency petition, the individual's emergency needs, all actions and decisions by the emergency conservator, and a recommendation as to whether a conservator for an individual should be appointed. If the appointment of the emergency conservator is extended for an additional sixty days, the emergency conservator shall file a second report in a record with the court and provide a copy of the report to the individual subject to emergency conservatorship, and any notice party no later than forty-five days after the emergency conservatorship is extended by the court, which shall include the same information required for the first report. The emergency conservator shall make any other report the court requires.</w:t>
      </w:r>
    </w:p>
    <w:p>
      <w:pPr>
        <w:spacing w:before="0" w:after="0" w:line="408" w:lineRule="exact"/>
        <w:ind w:left="0" w:right="0" w:firstLine="576"/>
        <w:jc w:val="left"/>
      </w:pPr>
      <w:r>
        <w:rPr/>
        <w:t xml:space="preserve">(15) The court shall issue letters of emergency conservatorship to the emergency conservator in compliance with RCW 11.130.040.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435</w:t>
      </w:r>
      <w:r>
        <w:rPr/>
        <w:t xml:space="preserve"> and 2020 c 312 s 218 are each amended to read as follows:</w:t>
      </w:r>
    </w:p>
    <w:p>
      <w:pPr>
        <w:spacing w:before="0" w:after="0" w:line="408" w:lineRule="exact"/>
        <w:ind w:left="0" w:right="0" w:firstLine="576"/>
        <w:jc w:val="left"/>
      </w:pPr>
      <w:r>
        <w:rPr/>
        <w:t xml:space="preserve">(1) Except as otherwise ordered by the court, a conservator must give notice to persons entitled to notice under RCW 11.130.370(4)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Sell, or encumber an interest in, any other real estate;</w:t>
      </w:r>
    </w:p>
    <w:p>
      <w:pPr>
        <w:spacing w:before="0" w:after="0" w:line="408" w:lineRule="exact"/>
        <w:ind w:left="0" w:right="0" w:firstLine="576"/>
        <w:jc w:val="left"/>
      </w:pPr>
      <w:r>
        <w:rPr/>
        <w:t xml:space="preserve">(d)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(e) Exercise or release a power of appointment;</w:t>
      </w:r>
    </w:p>
    <w:p>
      <w:pPr>
        <w:spacing w:before="0" w:after="0" w:line="408" w:lineRule="exact"/>
        <w:ind w:left="0" w:right="0" w:firstLine="576"/>
        <w:jc w:val="left"/>
      </w:pPr>
      <w:r>
        <w:rPr/>
        <w:t xml:space="preserve">(f)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(g)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(h) Exercise a right to a quasi-community property share under RCW 26.16.230 or a right to an elective share under other law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(i)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RCW 11.130.555(5);</w:t>
      </w:r>
    </w:p>
    <w:p>
      <w:pPr>
        <w:spacing w:before="0" w:after="0" w:line="408" w:lineRule="exact"/>
        <w:ind w:left="0" w:right="0" w:firstLine="576"/>
        <w:jc w:val="left"/>
      </w:pPr>
      <w:r>
        <w:rPr/>
        <w:t xml:space="preserve">(j) Make, modify, amend, or revoke the will of the individual subject to conservatorship in compliance with chapter 11.12 RCW;</w:t>
      </w:r>
    </w:p>
    <w:p>
      <w:pPr>
        <w:spacing w:before="0" w:after="0" w:line="408" w:lineRule="exact"/>
        <w:ind w:left="0" w:right="0" w:firstLine="576"/>
        <w:jc w:val="left"/>
      </w:pPr>
      <w:r>
        <w:rPr/>
        <w:t xml:space="preserve">(k) Acquire or dispose of property, including real property in another state, for cash or on credit, at public or private sale, and manage, develop, improve, exchange, partition, change the character of, or abandon property</w:t>
      </w:r>
      <w:r>
        <w:rPr>
          <w:u w:val="single"/>
        </w:rPr>
        <w:t xml:space="preserve">. In all transactions involving the sale of real property, the conservator shall receive additional authority from the court as to the disposition of the proceedings from the sale of the real property</w:t>
      </w:r>
      <w:r>
        <w:rPr/>
        <w:t xml:space="preserve">;</w:t>
      </w:r>
    </w:p>
    <w:p>
      <w:pPr>
        <w:spacing w:before="0" w:after="0" w:line="408" w:lineRule="exact"/>
        <w:ind w:left="0" w:right="0" w:firstLine="576"/>
        <w:jc w:val="left"/>
      </w:pPr>
      <w:r>
        <w:rPr/>
        <w:t xml:space="preserve">(l)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(m)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(n) Enter for any purpose into a lease of property as lessor or lessee, with or without an option to purchase or renew, for a term within or extending beyond the term of the conservatorship; and</w:t>
      </w:r>
    </w:p>
    <w:p>
      <w:pPr>
        <w:spacing w:before="0" w:after="0" w:line="408" w:lineRule="exact"/>
        <w:ind w:left="0" w:right="0" w:firstLine="576"/>
        <w:jc w:val="left"/>
      </w:pPr>
      <w:r>
        <w:rPr/>
        <w:t xml:space="preserve">(o)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within the scope of the agent's authority takes precedence over that of the conservator, unless the court orders otherwise. The court has authority to revoke or amend any power of attorney executed by the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530</w:t>
      </w:r>
      <w:r>
        <w:rPr/>
        <w:t xml:space="preserve"> and 2020 c 312 s 222 are each amended to read as follows:</w:t>
      </w:r>
    </w:p>
    <w:p>
      <w:pPr>
        <w:spacing w:before="0" w:after="0" w:line="408" w:lineRule="exact"/>
        <w:ind w:left="0" w:right="0" w:firstLine="576"/>
        <w:jc w:val="left"/>
      </w:pP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under this section or conservator's plan under RCW 11.130.510,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RCW 11.130.420(6)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RCW 11.130.420(6)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court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RCW 11.130.565 and 11.130.570,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RCW 11.130.665.</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RCW 11.130.660 to the conservator containing an expiration date which will be within one hundred eighty days </w:t>
      </w:r>
      <w:r>
        <w:t>((</w:t>
      </w:r>
      <w:r>
        <w:rPr>
          <w:strike/>
        </w:rPr>
        <w:t xml:space="preserve">after the date the court directs the conservator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The court shall have authority to bring before it, in the manner prescribed by RCW 11.48.070, any person or persons suspected of having in their possession or having concealed, embezzled, conveyed, or disposed of any of the property of the estate of the individual subject to conservatorship subject to administration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office shall contract with public or private entities or individuals to provide decision-making assistance services, prioritizing persons who are:</w:t>
      </w:r>
    </w:p>
    <w:p>
      <w:pPr>
        <w:spacing w:before="0" w:after="0" w:line="408" w:lineRule="exact"/>
        <w:ind w:left="0" w:right="0" w:firstLine="576"/>
        <w:jc w:val="left"/>
      </w:pPr>
      <w:r>
        <w:rPr/>
        <w:t xml:space="preserve">(a) Age 18 or older whose income does not exceed 400 percent of the federal poverty level determined annually by the United States department of health and human services or who are eligible to receive long-term care services through the Washington state department of social and health services;</w:t>
      </w:r>
    </w:p>
    <w:p>
      <w:pPr>
        <w:spacing w:before="0" w:after="0" w:line="408" w:lineRule="exact"/>
        <w:ind w:left="0" w:right="0" w:firstLine="576"/>
        <w:jc w:val="left"/>
      </w:pPr>
      <w:r>
        <w:rPr/>
        <w:t xml:space="preserve">(b) In an acute care hospital licensed under chapter 70.41 RCW, a psychiatric hospital licensed under chapter 71.12 RCW, or a state psychiatric hospital licensed under chapter 72.23 RCW, or in a location funded by such a hospital;</w:t>
      </w:r>
    </w:p>
    <w:p>
      <w:pPr>
        <w:spacing w:before="0" w:after="0" w:line="408" w:lineRule="exact"/>
        <w:ind w:left="0" w:right="0" w:firstLine="576"/>
        <w:jc w:val="left"/>
      </w:pPr>
      <w:r>
        <w:rPr/>
        <w:t xml:space="preserve">(c) Medically ready for discharge, or will soon be medically ready for discharge, to a postacute care or community setting; and</w:t>
      </w:r>
    </w:p>
    <w:p>
      <w:pPr>
        <w:spacing w:before="0" w:after="0" w:line="408" w:lineRule="exact"/>
        <w:ind w:left="0" w:right="0" w:firstLine="576"/>
        <w:jc w:val="left"/>
      </w:pPr>
      <w:r>
        <w:rPr/>
        <w:t xml:space="preserve">(d) Without a qualified person who is willing and able to serve as a decision maker.</w:t>
      </w:r>
    </w:p>
    <w:p>
      <w:pPr>
        <w:spacing w:before="0" w:after="0" w:line="408" w:lineRule="exact"/>
        <w:ind w:left="0" w:right="0" w:firstLine="576"/>
        <w:jc w:val="left"/>
      </w:pPr>
      <w:r>
        <w:rPr/>
        <w:t xml:space="preserve">(2) For decision-making assistance services provided pursuant to subsection (1) of this section, the office shall establish a streamlined process to review requests for decision-making assistance for persons who meet the requirement in subsection (1) of this section on a weekly basis.</w:t>
      </w:r>
    </w:p>
    <w:p>
      <w:pPr>
        <w:spacing w:before="0" w:after="0" w:line="408" w:lineRule="exact"/>
        <w:ind w:left="0" w:right="0" w:firstLine="576"/>
        <w:jc w:val="left"/>
      </w:pPr>
      <w:r>
        <w:rPr/>
        <w:t xml:space="preserve">(3) Subject to the availability of funds appropriated for this specific purpose, the office shall establish a navigator service to provide assistance and support for hospitals and persons in hospitals, including assistance to navigate options for guardianship, public conservatorship, decision-making assistance, and estate administration services as appropriate for the person.</w:t>
      </w:r>
    </w:p>
    <w:p>
      <w:pPr>
        <w:spacing w:before="0" w:after="0" w:line="408" w:lineRule="exact"/>
        <w:ind w:left="0" w:right="0" w:firstLine="576"/>
        <w:jc w:val="left"/>
      </w:pPr>
      <w:r>
        <w:rPr/>
        <w:t xml:space="preserve">(4) Subject to the availability of funds appropriated for this specific purpose, the office shall fund training for decision makers regarding considerations for specific populations, including behavioral health, involuntary treatment, disability, family law, and medicaid programs.</w:t>
      </w:r>
    </w:p>
    <w:p>
      <w:pPr>
        <w:spacing w:before="0" w:after="0" w:line="408" w:lineRule="exact"/>
        <w:ind w:left="0" w:right="0" w:firstLine="576"/>
        <w:jc w:val="left"/>
      </w:pPr>
      <w:r>
        <w:rPr/>
        <w:t xml:space="preserve">(5) Subject to the availability of funds appropriated for this specific purpose, the office shall offer low-barrier trainings to certified professional guardians on topics such as aging, mental health, and dementia.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By October 1, 2025, and annually thereafter, and in compliance with RCW 43.01.036, the office of public guardianship must submit a report to the legislature regarding the demand for the services provided by the office, barriers to service delivery, and outcomes achieved.</w:t>
      </w:r>
    </w:p>
    <w:p>
      <w:pPr>
        <w:spacing w:before="0" w:after="0" w:line="408" w:lineRule="exact"/>
        <w:ind w:left="0" w:right="0" w:firstLine="576"/>
        <w:jc w:val="left"/>
      </w:pPr>
      <w:r>
        <w:rPr/>
        <w:t xml:space="preserve">(2) The report required in subsection (1) of this section must contain, at a minimum, the following information for the year prior to the report: </w:t>
      </w:r>
    </w:p>
    <w:p>
      <w:pPr>
        <w:spacing w:before="0" w:after="0" w:line="408" w:lineRule="exact"/>
        <w:ind w:left="0" w:right="0" w:firstLine="576"/>
        <w:jc w:val="left"/>
      </w:pPr>
      <w:r>
        <w:rPr/>
        <w:t xml:space="preserve">(a) The number of contract service providers under contract with the office of public guardianship; </w:t>
      </w:r>
    </w:p>
    <w:p>
      <w:pPr>
        <w:spacing w:before="0" w:after="0" w:line="408" w:lineRule="exact"/>
        <w:ind w:left="0" w:right="0" w:firstLine="576"/>
        <w:jc w:val="left"/>
      </w:pPr>
      <w:r>
        <w:rPr/>
        <w:t xml:space="preserve">(b) The caseload of each contract service provider;</w:t>
      </w:r>
    </w:p>
    <w:p>
      <w:pPr>
        <w:spacing w:before="0" w:after="0" w:line="408" w:lineRule="exact"/>
        <w:ind w:left="0" w:right="0" w:firstLine="576"/>
        <w:jc w:val="left"/>
      </w:pPr>
      <w:r>
        <w:rPr/>
        <w:t xml:space="preserve">(c) The number of guardianships, conservatorships, and each of the less restrictive options supported by the office;</w:t>
      </w:r>
    </w:p>
    <w:p>
      <w:pPr>
        <w:spacing w:before="0" w:after="0" w:line="408" w:lineRule="exact"/>
        <w:ind w:left="0" w:right="0" w:firstLine="576"/>
        <w:jc w:val="left"/>
      </w:pPr>
      <w:r>
        <w:rPr/>
        <w:t xml:space="preserve">(d) The total number of persons prioritized pursuant to section 15 of this act;</w:t>
      </w:r>
    </w:p>
    <w:p>
      <w:pPr>
        <w:spacing w:before="0" w:after="0" w:line="408" w:lineRule="exact"/>
        <w:ind w:left="0" w:right="0" w:firstLine="576"/>
        <w:jc w:val="left"/>
      </w:pPr>
      <w:r>
        <w:rPr/>
        <w:t xml:space="preserve">(e) For each person prioritized pursuant to section 15 of this act, the number of days between when the person was deemed medically ready for discharge from a hospital to a postacute care or community setting and when the person was discharged from the hospital;</w:t>
      </w:r>
    </w:p>
    <w:p>
      <w:pPr>
        <w:spacing w:before="0" w:after="0" w:line="408" w:lineRule="exact"/>
        <w:ind w:left="0" w:right="0" w:firstLine="576"/>
        <w:jc w:val="left"/>
      </w:pPr>
      <w:r>
        <w:rPr/>
        <w:t xml:space="preserve">(f) A summary of postdischarge outcomes with regard to persons prioritized pursuant to section 15 of this act; and </w:t>
      </w:r>
    </w:p>
    <w:p>
      <w:pPr>
        <w:spacing w:before="0" w:after="0" w:line="408" w:lineRule="exact"/>
        <w:ind w:left="0" w:right="0" w:firstLine="576"/>
        <w:jc w:val="left"/>
      </w:pPr>
      <w:r>
        <w:rPr/>
        <w:t xml:space="preserve">(g) Policy recommendations for consideration by the legislature.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4d1837fea4734eb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5825.SL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785da61abe4ef1" /><Relationship Type="http://schemas.openxmlformats.org/officeDocument/2006/relationships/footer" Target="/word/footer1.xml" Id="R4d1837fea4734eb3" /></Relationships>
</file>