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86a6410fe841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5800</w:t>
      </w:r>
    </w:p>
    <w:p>
      <w:pPr>
        <w:jc w:val="center"/>
        <w:spacing w:before="480" w:after="0" w:line="240"/>
      </w:pPr>
      <w:r>
        <w:t xml:space="preserve">Chapter </w:t>
      </w:r>
      <w:r>
        <w:rPr/>
        <w:t xml:space="preserve">162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DEPARTMENT OF LICENSING DOCUMENTS—VARIOUS PROVISIONS</w:t>
      </w:r>
    </w:p>
    <w:p>
      <w:pPr>
        <w:spacing w:before="720" w:after="240" w:line="240" w:lineRule="exact"/>
        <w:ind w:left="0" w:right="0" w:firstLine="0"/>
        <w:jc w:val="center"/>
      </w:pPr>
      <w:r>
        <w:t xml:space="preserve">EFFECTIVE DATE: </w:t>
      </w:r>
      <w:r>
        <w:rPr/>
        <w:t xml:space="preserve">January 1, 2025—Except for section 4, which takes effect 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 Wilson, Torres, Billig, Kuderer, Mullet, Nobles, and Shewmake; by request of Department of Licensing</w:t>
      </w:r>
    </w:p>
    <w:p/>
    <w:p>
      <w:r>
        <w:rPr>
          <w:t xml:space="preserve">Prefiled 12/05/23.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department of licensing issued documents by clarifying the application requirements for a minor, modifying the requirements for at-cost identicards, and studying the feasibility of reduced-fee identicards; amending RCW 46.20.075, 46.20.100, and 46.20.117;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2023 c 445 s 2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16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w:t>
      </w:r>
      <w:r>
        <w:t>((</w:t>
      </w:r>
      <w:r>
        <w:rPr>
          <w:strike/>
        </w:rPr>
        <w:t xml:space="preserve">or</w:t>
      </w:r>
      <w:r>
        <w:t>))</w:t>
      </w:r>
      <w:r>
        <w:rPr/>
        <w:t xml:space="preserve"> employer</w:t>
      </w:r>
      <w:r>
        <w:rPr>
          <w:u w:val="single"/>
        </w:rPr>
        <w:t xml:space="preserve">, or responsible adult</w:t>
      </w:r>
      <w:r>
        <w:rPr/>
        <w:t xml:space="preserve"> to the department stating (i) that the applicant has had at least 50 hours of driving experience, 10 of which were at night, during which the driver was supervised by a person at least 21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18 years of age, whichever occurs first, the holder of the license may not operate a motor vehicle that is carrying any passengers under the age of 20 who are not members of the holder's immediate family. For the remaining period of the intermediate license, the holder may not operate a motor vehicle that is carrying more than three passengers who are under the age of 20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(a) when the holder is accompanied by a licensed driver who is at least 25 years of age, or (b) for school, religious, or employment activities for the holder or a member of the holder's immediate family as defined in this section.</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12-month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0" w:after="0" w:line="408" w:lineRule="exact"/>
        <w:ind w:left="0" w:right="0" w:firstLine="576"/>
        <w:jc w:val="left"/>
      </w:pPr>
      <w:r>
        <w:rPr/>
        <w:t xml:space="preserve">(9) For the purposes of this section, </w:t>
      </w:r>
      <w:r>
        <w:t>((</w:t>
      </w:r>
      <w:r>
        <w:rPr>
          <w:strike/>
        </w:rPr>
        <w:t xml:space="preserve">"immediate</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"Immediate</w:t>
      </w:r>
      <w:r>
        <w:rPr/>
        <w:t xml:space="preserve"> family" means an individual's spouse or domestic partner, child, stepchild, grandchild, parent, stepparent, grandparent, brother, half-brother, sister, or half-sister of the individual, including foster children living in the household, and the spouse or the domestic partner of any such person, and a child, stepchild, grandchild, parent, stepparent, grandparent, brother, half-brother, sister, or half-sister of the individual's spouse or domestic partner, and the spouse or the domestic partner of any such person.</w:t>
      </w:r>
    </w:p>
    <w:p>
      <w:pPr>
        <w:spacing w:before="0" w:after="0" w:line="408" w:lineRule="exact"/>
        <w:ind w:left="0" w:right="0" w:firstLine="576"/>
        <w:jc w:val="left"/>
      </w:pPr>
      <w:r>
        <w:rPr>
          <w:u w:val="single"/>
        </w:rPr>
        <w:t xml:space="preserve">(b) "Responsible adult" means a person specifically authorized by the department who is over the age of 21 and:</w:t>
      </w:r>
    </w:p>
    <w:p>
      <w:pPr>
        <w:spacing w:before="0" w:after="0" w:line="408" w:lineRule="exact"/>
        <w:ind w:left="0" w:right="0" w:firstLine="576"/>
        <w:jc w:val="left"/>
      </w:pPr>
      <w:r>
        <w:rPr>
          <w:u w:val="single"/>
        </w:rPr>
        <w:t xml:space="preserve">(i) Has a familial, kinship, or caretaker relationship to a minor;</w:t>
      </w:r>
    </w:p>
    <w:p>
      <w:pPr>
        <w:spacing w:before="0" w:after="0" w:line="408" w:lineRule="exact"/>
        <w:ind w:left="0" w:right="0" w:firstLine="576"/>
        <w:jc w:val="left"/>
      </w:pPr>
      <w:r>
        <w:rPr>
          <w:u w:val="single"/>
        </w:rPr>
        <w:t xml:space="preserve">(ii) Is an educational, medical, legal, social service, or Washington state licensed mental health professional who provides support directly to a minor in a professional capacity; or</w:t>
      </w:r>
    </w:p>
    <w:p>
      <w:pPr>
        <w:spacing w:before="0" w:after="0" w:line="408" w:lineRule="exact"/>
        <w:ind w:left="0" w:right="0" w:firstLine="576"/>
        <w:jc w:val="left"/>
      </w:pPr>
      <w:r>
        <w:rPr>
          <w:u w:val="single"/>
        </w:rPr>
        <w:t xml:space="preserve">(iii) Is an employee of a government entity and provides support to a minor in a professional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2017 c 197 s 7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w:t>
      </w:r>
      <w:r>
        <w:t>((</w:t>
      </w:r>
      <w:r>
        <w:rPr>
          <w:strike/>
        </w:rPr>
        <w:t xml:space="preserve">eighteen</w:t>
      </w:r>
      <w:r>
        <w:t>))</w:t>
      </w:r>
      <w:r>
        <w:rPr/>
        <w:t xml:space="preserve"> </w:t>
      </w:r>
      <w:r>
        <w:rPr>
          <w:u w:val="single"/>
        </w:rPr>
        <w:t xml:space="preserve">18</w:t>
      </w:r>
      <w:r>
        <w:rPr/>
        <w:t xml:space="preserve"> years for a driver's license or a motorcycle endorsement must be signed by a parent </w:t>
      </w:r>
      <w:r>
        <w:t>((</w:t>
      </w:r>
      <w:r>
        <w:rPr>
          <w:strike/>
        </w:rPr>
        <w:t xml:space="preserve">or</w:t>
      </w:r>
      <w:r>
        <w:t>))</w:t>
      </w:r>
      <w:r>
        <w:rPr>
          <w:u w:val="single"/>
        </w:rPr>
        <w:t xml:space="preserve">,</w:t>
      </w:r>
      <w:r>
        <w:rPr/>
        <w:t xml:space="preserve"> guardian </w:t>
      </w:r>
      <w:r>
        <w:t>((</w:t>
      </w:r>
      <w:r>
        <w:rPr>
          <w:strike/>
        </w:rPr>
        <w:t xml:space="preserve">with custody of the minor. If the person under the age of eighteen has no father, mother, or guardian, then the application must be signed by the minor's</w:t>
      </w:r>
      <w:r>
        <w:t>))</w:t>
      </w:r>
      <w:r>
        <w:rPr>
          <w:u w:val="single"/>
        </w:rPr>
        <w:t xml:space="preserve">,</w:t>
      </w:r>
      <w:r>
        <w:rPr/>
        <w:t xml:space="preserve"> employer</w:t>
      </w:r>
      <w:r>
        <w:rPr>
          <w:u w:val="single"/>
        </w:rPr>
        <w:t xml:space="preserve">, or responsible adult as defined in RCW 46.20.075</w:t>
      </w:r>
      <w:r>
        <w:rPr/>
        <w:t xml:space="preserve">.</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w:t>
      </w:r>
      <w:r>
        <w:t>((</w:t>
      </w:r>
      <w:r>
        <w:rPr>
          <w:strike/>
        </w:rPr>
        <w:t xml:space="preserve">eighteen</w:t>
      </w:r>
      <w:r>
        <w:t>))</w:t>
      </w:r>
      <w:r>
        <w:rPr/>
        <w:t xml:space="preserve"> </w:t>
      </w:r>
      <w:r>
        <w:rPr>
          <w:u w:val="single"/>
        </w:rPr>
        <w:t xml:space="preserve">18</w:t>
      </w:r>
      <w:r>
        <w:rPr/>
        <w:t xml:space="preserve"> years to obtain a driver's license,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 the applicant must satisfactorily complete a driver training education course as defined in RCW 28A.220.020 for a course offered by a school district or approved private school, or as defined by the department of licensing for a course offered by a driver training school licensed under chapter 46.82 RCW. The course offered by a school district or an approved private school must be part of a traffic safety education program authorized by the office of the superintendent of public instruction and certified under chapter 28A.220 RCW. The course offered by a driver training school must meet the standards established by the department of licensing under chapter 46.82 RCW. The driver training education course may be provided by:</w:t>
      </w:r>
    </w:p>
    <w:p>
      <w:pPr>
        <w:spacing w:before="0" w:after="0" w:line="408" w:lineRule="exact"/>
        <w:ind w:left="0" w:right="0" w:firstLine="576"/>
        <w:jc w:val="left"/>
      </w:pPr>
      <w:r>
        <w:rPr/>
        <w:t xml:space="preserve">(i) A secondary school within a school district or approved private school that establishes and maintains an approved and certified traffic safety education program under chapter 28A.220 RCW;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driver training education course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driver training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driver training education course requirement if the applicant was licensed to drive a motor vehicle or motorcycle outside this state and provides proof that he or she has had education equivalent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w:t>
      </w:r>
      <w:r>
        <w:t>((</w:t>
      </w:r>
      <w:r>
        <w:rPr>
          <w:strike/>
        </w:rPr>
        <w:t xml:space="preserve">seventy-two dollars</w:t>
      </w:r>
      <w:r>
        <w:t>))</w:t>
      </w:r>
      <w:r>
        <w:rPr/>
        <w:t xml:space="preserve"> </w:t>
      </w:r>
      <w:r>
        <w:rPr>
          <w:u w:val="single"/>
        </w:rPr>
        <w:t xml:space="preserve">$72</w:t>
      </w:r>
      <w:r>
        <w:rPr/>
        <w:t xml:space="preserve">, unless an applicant is:</w:t>
      </w:r>
    </w:p>
    <w:p>
      <w:pPr>
        <w:spacing w:before="0" w:after="0" w:line="408" w:lineRule="exact"/>
        <w:ind w:left="0" w:right="0" w:firstLine="576"/>
        <w:jc w:val="left"/>
      </w:pPr>
      <w:r>
        <w:rPr/>
        <w:t xml:space="preserve">(i) A recipient of continuing public assistance grants under Title 74 RCW, </w:t>
      </w:r>
      <w:r>
        <w:t>((</w:t>
      </w:r>
      <w:r>
        <w:rPr>
          <w:strike/>
        </w:rPr>
        <w:t xml:space="preserve">who is referred in writing by the secretary of social and health services or by the secretary of children, youth, and families</w:t>
      </w:r>
      <w:r>
        <w:t>))</w:t>
      </w:r>
      <w:r>
        <w:rPr/>
        <w:t xml:space="preserve"> </w:t>
      </w:r>
      <w:r>
        <w:rPr>
          <w:u w:val="single"/>
        </w:rPr>
        <w:t xml:space="preserve">or a participant in the Washington women, infants, and children program. Any applicant under this subsection must be verified by documentation sufficient to demonstrate eligibility</w:t>
      </w:r>
      <w:r>
        <w:rPr/>
        <w:t xml:space="preserve">;</w:t>
      </w:r>
    </w:p>
    <w:p>
      <w:pPr>
        <w:spacing w:before="0" w:after="0" w:line="408" w:lineRule="exact"/>
        <w:ind w:left="0" w:right="0" w:firstLine="576"/>
        <w:jc w:val="left"/>
      </w:pPr>
      <w:r>
        <w:rPr/>
        <w:t xml:space="preserve">(ii) Under the age of </w:t>
      </w:r>
      <w:r>
        <w:t>((</w:t>
      </w:r>
      <w:r>
        <w:rPr>
          <w:strike/>
        </w:rPr>
        <w:t xml:space="preserve">twenty-five</w:t>
      </w:r>
      <w:r>
        <w:t>))</w:t>
      </w:r>
      <w:r>
        <w:rPr/>
        <w:t xml:space="preserve"> </w:t>
      </w:r>
      <w:r>
        <w:rPr>
          <w:u w:val="single"/>
        </w:rPr>
        <w:t xml:space="preserve">25</w:t>
      </w:r>
      <w:r>
        <w:rPr/>
        <w:t xml:space="preser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w:t>
      </w:r>
      <w:r>
        <w:t>((</w:t>
      </w:r>
      <w:r>
        <w:rPr>
          <w:strike/>
        </w:rPr>
        <w:t xml:space="preserve">thirty</w:t>
      </w:r>
      <w:r>
        <w:t>))</w:t>
      </w:r>
      <w:r>
        <w:rPr/>
        <w:t xml:space="preserve"> </w:t>
      </w:r>
      <w:r>
        <w:rPr>
          <w:u w:val="single"/>
        </w:rPr>
        <w:t xml:space="preserve">30</w:t>
      </w:r>
      <w:r>
        <w:rPr/>
        <w:t xml:space="preserve">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w:t>
      </w:r>
      <w:r>
        <w:t>((</w:t>
      </w:r>
      <w:r>
        <w:rPr>
          <w:strike/>
        </w:rPr>
        <w:t xml:space="preserve">eighteen</w:t>
      </w:r>
      <w:r>
        <w:t>))</w:t>
      </w:r>
      <w:r>
        <w:rPr/>
        <w:t xml:space="preserve"> </w:t>
      </w:r>
      <w:r>
        <w:rPr>
          <w:u w:val="single"/>
        </w:rPr>
        <w:t xml:space="preserve">18</w:t>
      </w:r>
      <w:r>
        <w:rPr/>
        <w:t xml:space="preserve">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w:t>
      </w:r>
      <w:r>
        <w:t>((</w:t>
      </w:r>
      <w:r>
        <w:rPr>
          <w:strike/>
        </w:rPr>
        <w:t xml:space="preserve">nine dollars</w:t>
      </w:r>
      <w:r>
        <w:t>))</w:t>
      </w:r>
      <w:r>
        <w:rPr/>
        <w:t xml:space="preserve"> </w:t>
      </w:r>
      <w:r>
        <w:rPr>
          <w:u w:val="single"/>
        </w:rPr>
        <w:t xml:space="preserve">$9</w:t>
      </w:r>
      <w:r>
        <w:rPr/>
        <w:t xml:space="preserve">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licensing must conduct a study on the feasibility of offering a reduced-fee identicard. In completing this study, the department shall:</w:t>
      </w:r>
    </w:p>
    <w:p>
      <w:pPr>
        <w:spacing w:before="0" w:after="0" w:line="408" w:lineRule="exact"/>
        <w:ind w:left="0" w:right="0" w:firstLine="576"/>
        <w:jc w:val="left"/>
      </w:pPr>
      <w:r>
        <w:rPr/>
        <w:t xml:space="preserve">(a) Examine the current cost of identicards and its impact on families and customers with limited resources;</w:t>
      </w:r>
    </w:p>
    <w:p>
      <w:pPr>
        <w:spacing w:before="0" w:after="0" w:line="408" w:lineRule="exact"/>
        <w:ind w:left="0" w:right="0" w:firstLine="576"/>
        <w:jc w:val="left"/>
      </w:pPr>
      <w:r>
        <w:rPr/>
        <w:t xml:space="preserve">(b) Conduct a review of additional states and how they handle pricing of their identity credentials;</w:t>
      </w:r>
    </w:p>
    <w:p>
      <w:pPr>
        <w:spacing w:before="0" w:after="0" w:line="408" w:lineRule="exact"/>
        <w:ind w:left="0" w:right="0" w:firstLine="576"/>
        <w:jc w:val="left"/>
      </w:pPr>
      <w:r>
        <w:rPr/>
        <w:t xml:space="preserve">(c) Review parameters of eligibility for identicards issued under RCW 46.20.117(1)(c);</w:t>
      </w:r>
    </w:p>
    <w:p>
      <w:pPr>
        <w:spacing w:before="0" w:after="0" w:line="408" w:lineRule="exact"/>
        <w:ind w:left="0" w:right="0" w:firstLine="576"/>
        <w:jc w:val="left"/>
      </w:pPr>
      <w:r>
        <w:rPr/>
        <w:t xml:space="preserve">(d) Recommend improvements to accessing identicards for the public;</w:t>
      </w:r>
    </w:p>
    <w:p>
      <w:pPr>
        <w:spacing w:before="0" w:after="0" w:line="408" w:lineRule="exact"/>
        <w:ind w:left="0" w:right="0" w:firstLine="576"/>
        <w:jc w:val="left"/>
      </w:pPr>
      <w:r>
        <w:rPr/>
        <w:t xml:space="preserve">(e) Identify any changes in revenue associated with expanded eligibility for reduced-fee identicards; and</w:t>
      </w:r>
    </w:p>
    <w:p>
      <w:pPr>
        <w:spacing w:before="0" w:after="0" w:line="408" w:lineRule="exact"/>
        <w:ind w:left="0" w:right="0" w:firstLine="576"/>
        <w:jc w:val="left"/>
      </w:pPr>
      <w:r>
        <w:rPr/>
        <w:t xml:space="preserve">(f) Identify any costs associated with administering and promoting a reduced-fee identicard program.</w:t>
      </w:r>
    </w:p>
    <w:p>
      <w:pPr>
        <w:spacing w:before="0" w:after="0" w:line="408" w:lineRule="exact"/>
        <w:ind w:left="0" w:right="0" w:firstLine="576"/>
        <w:jc w:val="left"/>
      </w:pPr>
      <w:r>
        <w:rPr/>
        <w:t xml:space="preserve">(2) A report of the study findings and any recommendations are due to the governor and the transportation committees of the legislature by December 1, 2025.</w:t>
      </w:r>
    </w:p>
    <w:p>
      <w:pPr>
        <w:spacing w:before="0" w:after="0" w:line="408" w:lineRule="exact"/>
        <w:ind w:left="0" w:right="0" w:firstLine="576"/>
        <w:jc w:val="left"/>
      </w:pPr>
      <w:r>
        <w:rPr/>
        <w:t xml:space="preserve">(3) This section expires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124c18684cce4d6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8f469e178b4737" /><Relationship Type="http://schemas.openxmlformats.org/officeDocument/2006/relationships/footer" Target="/word/footer1.xml" Id="R124c18684cce4d6f" /></Relationships>
</file>