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617e7f9ea5453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5515</w:t>
      </w:r>
    </w:p>
    <w:p>
      <w:pPr>
        <w:jc w:val="center"/>
        <w:spacing w:before="480" w:after="0" w:line="240"/>
      </w:pPr>
      <w:r>
        <w:t xml:space="preserve">Chapter </w:t>
      </w:r>
      <w:r>
        <w:rPr/>
        <w:t xml:space="preserve">441</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CHILD ABUSE AND NEGLECT—OVERSIGHT OF CERTAIN FACILITIES AND SCHOOLS</w:t>
      </w:r>
    </w:p>
    <w:p>
      <w:pPr>
        <w:spacing w:before="720" w:after="240" w:line="240" w:lineRule="exact"/>
        <w:ind w:left="0" w:right="0" w:firstLine="0"/>
        <w:jc w:val="center"/>
      </w:pPr>
      <w:r>
        <w:t xml:space="preserve">EFFECTIVE DATE: </w:t>
      </w:r>
      <w:r>
        <w:rPr/>
        <w:t xml:space="preserve">July 23, 2023</w:t>
      </w:r>
      <w:r>
        <w:rPr>
          <w:rFonts w:ascii="Times New Roman" w:hAnsi="Times New Roman"/>
        </w:rPr>
        <w:t xml:space="preserve">—</w:t>
      </w:r>
      <w:r>
        <w:rPr/>
        <w:t xml:space="preserve">Except for sections 2 and 4, which take effect July 1, 2025; and section 3, which takes effect January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93</w:t>
            </w:r>
            <w:r>
              <w:t xml:space="preserve">  Nays </w:t>
              <w:t xml:space="preserve">4</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5515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11, 2023 10:09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5515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Human Services (originally sponsored by Senators Dhingra, Conway, Hunt, Kauffman, Kuderer, Lovelett, Nguyen, Nobles, Saldaña, Stanford, Valdez, Wellman, and C. Wilson)</w:t>
      </w:r>
    </w:p>
    <w:p/>
    <w:p>
      <w:r>
        <w:rPr>
          <w:t xml:space="preserve">READ FIRST TIME 02/08/23.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children from child abuse and neglect at residential facilities and residential private schools; amending RCW 26.44.210 and 74.15.020; adding a new section to chapter 74.15 RCW; adding a new section to chapter 71.24 RCW; creating new sections; and providing effective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lack of oversight of certain residential facilities and residential private schools charged with the care of children. It is the intent of the legislature to ensure that the health, safety, and well-being of children who are served in residential facilities and residential private schools are protected against child abuse and neglect and have their basic health and safety needs met. The legislature intends for greater state oversight of such facilities that otherwise lack nationally recognized accreditation and intends for the department of children, youth, and families and the department of health to work collaboratively to coordinate oversight and monitoring processes to ensure state resources are used efficiently and effectively. Therefore, the legislature resolves to conduct investigations of certain residential facilities and residential private schools when allegations of child abuse or neglect are made at those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(1)(a) The department shall license the living accommodations provided by residential private schools as defined in RCW 74.15.020. Accommodations include all areas and school operations that are intended to allow enrolled students to eat, sleep, bathe, recreate, or otherwise reside.</w:t>
      </w:r>
    </w:p>
    <w:p>
      <w:pPr>
        <w:spacing w:before="0" w:after="0" w:line="408" w:lineRule="exact"/>
        <w:ind w:left="0" w:right="0" w:firstLine="576"/>
        <w:jc w:val="left"/>
      </w:pPr>
      <w:r>
        <w:rPr/>
        <w:t xml:space="preserve">(b) A residential private school is exempt from the licensing requirements of (a) of this subsection if:</w:t>
      </w:r>
    </w:p>
    <w:p>
      <w:pPr>
        <w:spacing w:before="0" w:after="0" w:line="408" w:lineRule="exact"/>
        <w:ind w:left="0" w:right="0" w:firstLine="576"/>
        <w:jc w:val="left"/>
      </w:pPr>
      <w:r>
        <w:rPr/>
        <w:t xml:space="preserve">(i) The residential private school is accredited by an accrediting body approved by the state board of education in accordance with accreditation standards and procedures established by the state board of education under RCW 28A.305.130; and</w:t>
      </w:r>
    </w:p>
    <w:p>
      <w:pPr>
        <w:spacing w:before="0" w:after="0" w:line="408" w:lineRule="exact"/>
        <w:ind w:left="0" w:right="0" w:firstLine="576"/>
        <w:jc w:val="left"/>
      </w:pPr>
      <w:r>
        <w:rPr/>
        <w:t xml:space="preserve">(ii) The accreditation covers the student living accommodations including examination of comparable criteria as listed in subsection (2) of this section as determined by the state board of education in consultation with the department.</w:t>
      </w:r>
    </w:p>
    <w:p>
      <w:pPr>
        <w:spacing w:before="0" w:after="0" w:line="408" w:lineRule="exact"/>
        <w:ind w:left="0" w:right="0" w:firstLine="576"/>
        <w:jc w:val="left"/>
      </w:pPr>
      <w:r>
        <w:rPr/>
        <w:t xml:space="preserve">(2) The department shall engage in negotiated rule making pursuant to RCW 34.05.310(2)(a) with the state board of education and other affected interests to adopt minimum health and safety rules to implement this section. Rules must address the needs of children and youth during noninstructional hours, including but not limited to space allotted to each child or youth for sleeping, developmentally appropriate privacy requirements, personal storage, nutritional needs, cleanliness and hygiene of living quarters, social-emotional well-being during noninstructional hours, health and wellness accommodations, compliance with the Americans with disabilities act, and physical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210</w:t>
      </w:r>
      <w:r>
        <w:rPr/>
        <w:t xml:space="preserve"> and 2019 c 266 s 13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w:t>
      </w:r>
      <w:r>
        <w:t>((</w:t>
      </w:r>
      <w:r>
        <w:rPr>
          <w:strike/>
        </w:rPr>
        <w:t xml:space="preserve">must</w:t>
      </w:r>
      <w:r>
        <w:t>))</w:t>
      </w:r>
      <w:r>
        <w:rPr/>
        <w:t xml:space="preserve"> </w:t>
      </w:r>
      <w:r>
        <w:rPr>
          <w:u w:val="single"/>
        </w:rPr>
        <w:t xml:space="preserve">shall</w:t>
      </w:r>
      <w:r>
        <w:rPr/>
        <w:t xml:space="preserve"> investigate </w:t>
      </w:r>
      <w:r>
        <w:rPr>
          <w:u w:val="single"/>
        </w:rPr>
        <w:t xml:space="preserve">all</w:t>
      </w:r>
      <w:r>
        <w:rPr/>
        <w:t xml:space="preserve"> referrals of alleged child abuse or neglect occurring at the </w:t>
      </w:r>
      <w:r>
        <w:t>((</w:t>
      </w:r>
      <w:r>
        <w:rPr>
          <w:strike/>
        </w:rPr>
        <w:t xml:space="preserve">state school for the deaf, including alleged incidents involving students abusing other students;</w:t>
      </w:r>
      <w:r>
        <w:t>))</w:t>
      </w:r>
      <w:r>
        <w:rPr/>
        <w:t xml:space="preserve"> </w:t>
      </w:r>
      <w:r>
        <w:rPr>
          <w:u w:val="single"/>
        </w:rPr>
        <w:t xml:space="preserve">Washington center for deaf and hard of hearing youth, substance use disorder treatment facilities licensed under chapter 71.24 RCW that treat patients on a residential basis, entities that provide behavioral health services as defined in RCW 71.24.025 on a residential basis, host homes as described in RCW 74.15.020(2)(o), and residential private schools as defined in this section.</w:t>
      </w:r>
    </w:p>
    <w:p>
      <w:pPr>
        <w:spacing w:before="0" w:after="0" w:line="408" w:lineRule="exact"/>
        <w:ind w:left="0" w:right="0" w:firstLine="576"/>
        <w:jc w:val="left"/>
      </w:pPr>
      <w:r>
        <w:rPr>
          <w:u w:val="single"/>
        </w:rPr>
        <w:t xml:space="preserve">(b) After investigating an allegation of child abuse or neglect under this section, the department shall</w:t>
      </w:r>
      <w:r>
        <w:rPr/>
        <w:t xml:space="preserve"> determine whether there is a finding of abuse or neglect</w:t>
      </w:r>
      <w:r>
        <w:t>((</w:t>
      </w:r>
      <w:r>
        <w:rPr>
          <w:strike/>
        </w:rPr>
        <w:t xml:space="preserve">;</w:t>
      </w:r>
      <w:r>
        <w:t>))</w:t>
      </w:r>
      <w:r>
        <w:rPr>
          <w:u w:val="single"/>
        </w:rPr>
        <w:t xml:space="preserve">,</w:t>
      </w:r>
      <w:r>
        <w:rPr/>
        <w:t xml:space="preserve"> and determine whether a referral to law enforcement is appropriate under this chapter.</w:t>
      </w:r>
    </w:p>
    <w:p>
      <w:pPr>
        <w:spacing w:before="0" w:after="0" w:line="408" w:lineRule="exact"/>
        <w:ind w:left="0" w:right="0" w:firstLine="576"/>
        <w:jc w:val="left"/>
      </w:pPr>
      <w:r>
        <w:rPr>
          <w:u w:val="single"/>
        </w:rPr>
        <w:t xml:space="preserve">(c) The department must adopt rules to implement this section.</w:t>
      </w:r>
    </w:p>
    <w:p>
      <w:pPr>
        <w:spacing w:before="0" w:after="0" w:line="408" w:lineRule="exact"/>
        <w:ind w:left="0" w:right="0" w:firstLine="576"/>
        <w:jc w:val="left"/>
      </w:pPr>
      <w:r>
        <w:rPr>
          <w:u w:val="single"/>
        </w:rPr>
        <w:t xml:space="preserve">(d) Any facilities referenced under (a) of this subsection where the department is investigating child abuse or neglect shall share records and any other information that is relevant to the department's investigation. Any records or information shared with the department retains any otherwise existing confidentiality protections under state or federal law.</w:t>
      </w:r>
    </w:p>
    <w:p>
      <w:pPr>
        <w:spacing w:before="0" w:after="0" w:line="408" w:lineRule="exact"/>
        <w:ind w:left="0" w:right="0" w:firstLine="576"/>
        <w:jc w:val="left"/>
      </w:pPr>
      <w:r>
        <w:rPr/>
        <w:t xml:space="preserve">(2) The department must send a copy of the investigation report, including the finding, regarding any incidents of alleged child abuse or neglect </w:t>
      </w:r>
      <w:r>
        <w:t>((</w:t>
      </w:r>
      <w:r>
        <w:rPr>
          <w:strike/>
        </w:rPr>
        <w:t xml:space="preserve">at the state school for the deaf</w:t>
      </w:r>
      <w:r>
        <w:t>))</w:t>
      </w:r>
      <w:r>
        <w:rPr/>
        <w:t xml:space="preserve"> to the </w:t>
      </w:r>
      <w:r>
        <w:t>((</w:t>
      </w:r>
      <w:r>
        <w:rPr>
          <w:strike/>
        </w:rPr>
        <w:t xml:space="preserve">director of the Washington center for deaf and hard of hearing youth, or the director's designee. The department may include recommendations to the director and the board of trustees or its successor board for increasing the safety of the school's students.</w:t>
      </w:r>
      <w:r>
        <w:t>))</w:t>
      </w:r>
      <w:r>
        <w:rPr/>
        <w:t xml:space="preserve"> </w:t>
      </w:r>
      <w:r>
        <w:rPr>
          <w:u w:val="single"/>
        </w:rPr>
        <w:t xml:space="preserve">administration of the facility in which the incident occurred and to the state agency which provides licensure, oversight, or accreditation to the program at the facility in which the incident occurred.</w:t>
      </w:r>
    </w:p>
    <w:p>
      <w:pPr>
        <w:spacing w:before="0" w:after="0" w:line="408" w:lineRule="exact"/>
        <w:ind w:left="0" w:right="0" w:firstLine="576"/>
        <w:jc w:val="left"/>
      </w:pPr>
      <w:r>
        <w:rPr>
          <w:u w:val="single"/>
        </w:rPr>
        <w:t xml:space="preserve">(3) "Residential private school" means a nonpublic school or nonpublic school district subject to approval by the state board of education pursuant to RCW 28A.305.130 and chapter 28A.195 RCW that provides sleeping and living facilities or residential accommodations for enrolled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2021 c 176 s 5239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w:t>
      </w:r>
      <w:r>
        <w:t>((</w:t>
      </w:r>
      <w:r>
        <w:rPr>
          <w:strike/>
        </w:rPr>
        <w:t xml:space="preserve">or</w:t>
      </w:r>
      <w:r>
        <w:t>))</w:t>
      </w:r>
      <w:r>
        <w:rPr/>
        <w:t xml:space="preserve"> facility</w:t>
      </w:r>
      <w:r>
        <w:rPr>
          <w:u w:val="single"/>
        </w:rPr>
        <w:t xml:space="preserve">, or residential private school</w:t>
      </w:r>
      <w:r>
        <w:rPr/>
        <w:t xml:space="preserve">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43.185C.295 through 43.185C.310;</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 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 family home, which is maintained and operated for the care of a group of children on a twenty-four hour basis. "Group care facility" includes but is not limited to:</w:t>
      </w:r>
    </w:p>
    <w:p>
      <w:pPr>
        <w:spacing w:before="0" w:after="0" w:line="408" w:lineRule="exact"/>
        <w:ind w:left="0" w:right="0" w:firstLine="576"/>
        <w:jc w:val="left"/>
      </w:pPr>
      <w:r>
        <w:rPr/>
        <w:t xml:space="preserve">(i) Qualified residential treatment programs as defined in RCW 13.34.030;</w:t>
      </w:r>
    </w:p>
    <w:p>
      <w:pPr>
        <w:spacing w:before="0" w:after="0" w:line="408" w:lineRule="exact"/>
        <w:ind w:left="0" w:right="0" w:firstLine="576"/>
        <w:jc w:val="left"/>
      </w:pPr>
      <w:r>
        <w:rPr/>
        <w:t xml:space="preserve">(ii) Facilities specializing in providing prenatal, postpartum, or parenting supports for youth; and</w:t>
      </w:r>
    </w:p>
    <w:p>
      <w:pPr>
        <w:spacing w:before="0" w:after="0" w:line="408" w:lineRule="exact"/>
        <w:ind w:left="0" w:right="0" w:firstLine="576"/>
        <w:jc w:val="left"/>
      </w:pPr>
      <w:r>
        <w:rPr/>
        <w:t xml:space="preserve">(iii) Facilities providing high quality residential care and supportive services to children who are, or who are at risk of becoming, victims of sex trafficking;</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w:t>
      </w:r>
      <w:r>
        <w:rPr>
          <w:u w:val="single"/>
        </w:rPr>
        <w:t xml:space="preserve">"Residential private school" means a nonpublic school or nonpublic school district subject to approval by the state board of education pursuant to RCW 28A.305.130 and chapter 28A.195 RCW that provides sleeping and living facilities or residential accommodations for enrolled students;</w:t>
      </w:r>
    </w:p>
    <w:p>
      <w:pPr>
        <w:spacing w:before="0" w:after="0" w:line="408" w:lineRule="exact"/>
        <w:ind w:left="0" w:right="0" w:firstLine="576"/>
        <w:jc w:val="left"/>
      </w:pPr>
      <w:r>
        <w:rPr>
          <w:u w:val="single"/>
        </w:rPr>
        <w:t xml:space="preserve">(j)</w:t>
      </w:r>
      <w:r>
        <w:rPr/>
        <w:t xml:space="preserve">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w:t>
      </w:r>
      <w:r>
        <w:t>((</w:t>
      </w:r>
      <w:r>
        <w:rPr>
          <w:strike/>
        </w:rPr>
        <w:t xml:space="preserve">Schools, including boarding</w:t>
      </w:r>
      <w:r>
        <w:t>))</w:t>
      </w:r>
      <w:r>
        <w:rPr/>
        <w:t xml:space="preserve"> </w:t>
      </w:r>
      <w:r>
        <w:rPr>
          <w:u w:val="single"/>
        </w:rPr>
        <w:t xml:space="preserve">Nonresidential</w:t>
      </w:r>
      <w:r>
        <w:rPr/>
        <w:t xml:space="preserve">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(o)(i) A host home program, and host home, operated by a tax exempt organization for youth not in the care of or receiving services from the department, if that program: (A) Recruits and screens potential homes in the program, including performing background checks on individuals over the age of eighteen residing in the home through the Washington state patrol or equivalent law enforcement agency and performing physical inspections of the home; (B) screens and provides case management services to youth in the program; (C) obtains a notarized permission slip or limited power of attorney from the parent or legal guardian of the youth authorizing the youth to participate in the program and the authorization is updated every six months when a youth remains in a host home longer than six months; (D) obtains insurance for the program through an insurance provider authorized under Title 48 RCW; (E) provides mandatory reporter and confidentiality training; and (F) registers with the secretary of state under RCW 74.15.315.</w:t>
      </w:r>
    </w:p>
    <w:p>
      <w:pPr>
        <w:spacing w:before="0" w:after="0" w:line="408" w:lineRule="exact"/>
        <w:ind w:left="0" w:right="0" w:firstLine="576"/>
        <w:jc w:val="left"/>
      </w:pPr>
      <w:r>
        <w:rPr/>
        <w:t xml:space="preserve">(ii) For purposes of this section, a "host home" is a private home that volunteers to host youth in need of temporary placement that is associated with a host home program.</w:t>
      </w:r>
    </w:p>
    <w:p>
      <w:pPr>
        <w:spacing w:before="0" w:after="0" w:line="408" w:lineRule="exact"/>
        <w:ind w:left="0" w:right="0" w:firstLine="576"/>
        <w:jc w:val="left"/>
      </w:pPr>
      <w:r>
        <w:rPr/>
        <w:t xml:space="preserve">(iii) For purposes of this section, a "host home program" is a program that provides support to individual host homes and meets the requirements of (o)(i) of this subsection.</w:t>
      </w:r>
    </w:p>
    <w:p>
      <w:pPr>
        <w:spacing w:before="0" w:after="0" w:line="408" w:lineRule="exact"/>
        <w:ind w:left="0" w:right="0" w:firstLine="576"/>
        <w:jc w:val="left"/>
      </w:pPr>
      <w:r>
        <w:rPr/>
        <w:t xml:space="preserve">(iv) Any host home program that receives local, state, or government funding shall report the following information to the office of homeless youth prevention and protection programs annually by December 1st of each year: The number of children the program served, why the child was placed with a host home, and where the child went after leaving the host home, including but not limited to returning to the parents, running away, reaching the age of majority, or becoming a dependent of the state;</w:t>
      </w:r>
    </w:p>
    <w:p>
      <w:pPr>
        <w:spacing w:before="0" w:after="0" w:line="408" w:lineRule="exact"/>
        <w:ind w:left="0" w:right="0" w:firstLine="576"/>
        <w:jc w:val="left"/>
      </w:pPr>
      <w:r>
        <w:rPr/>
        <w:t xml:space="preserve">(p) Receiving centers as defined in RCW 7.68.380.</w:t>
      </w:r>
    </w:p>
    <w:p>
      <w:pPr>
        <w:spacing w:before="0" w:after="0" w:line="408" w:lineRule="exact"/>
        <w:ind w:left="0" w:right="0" w:firstLine="576"/>
        <w:jc w:val="left"/>
      </w:pPr>
      <w:r>
        <w:rPr/>
        <w:t xml:space="preserve">(3) "Department" means the department of children, youth, and families.</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the department.</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innovation and opportunity act which administers private industry councils and the job corps; vocational rehabilitation; and volunteer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Any substance use disorder treatment facilities and entities that provide behavioral health services where the department of children, youth, and families is investigating child abuse or neglect, as provided for under RCW 26.44.210, shall share records and any other information that is relevant to the department of children, youth, and families' investigation. Any records or information shared with the department of children, youth, and families retains any confidentiality protections under state or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children, youth, and families shall submit to the appropriate committees of the legislature, in compliance with RCW 43.01.036, a preliminary progress report on licensing and oversight of residential private schools no later than July 1, 2025, and final report no later than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4 of this act take effect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18, 2023.</w:t>
      </w:r>
    </w:p>
    <w:p>
      <w:pPr>
        <w:spacing w:before="0" w:after="0" w:line="408" w:lineRule="exact"/>
        <w:ind w:left="0" w:right="0" w:firstLine="576"/>
        <w:jc w:val="left"/>
      </w:pPr>
      <w:r>
        <w:rPr/>
        <w:t xml:space="preserve">Passed by the House April 7, 2023.</w:t>
      </w:r>
    </w:p>
    <w:p>
      <w:pPr>
        <w:spacing w:before="0" w:after="0" w:line="408" w:lineRule="exact"/>
        <w:ind w:left="0" w:right="0" w:firstLine="576"/>
        <w:jc w:val="left"/>
      </w:pPr>
      <w:r>
        <w:rPr/>
        <w:t xml:space="preserve">Approved by the Governor May 11, 2023.</w:t>
      </w:r>
    </w:p>
    <w:p>
      <w:pPr>
        <w:spacing w:before="0" w:after="0" w:line="408" w:lineRule="exact"/>
        <w:ind w:left="0" w:right="0" w:firstLine="576"/>
        <w:jc w:val="left"/>
      </w:pPr>
      <w:r>
        <w:rPr/>
        <w:t xml:space="preserve">Filed in Office of Secretary of State May 11, 2023.</w:t>
      </w:r>
    </w:p>
    <w:sectPr>
      <w:pgNumType w:start="1"/>
      <w:footerReference xmlns:r="http://schemas.openxmlformats.org/officeDocument/2006/relationships" r:id="R29f43144befc480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5515.SL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8825c42d0240bf" /><Relationship Type="http://schemas.openxmlformats.org/officeDocument/2006/relationships/footer" Target="/word/footer1.xml" Id="R29f43144befc480c" /></Relationships>
</file>