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1c52892544f8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5460</w:t>
      </w:r>
    </w:p>
    <w:p>
      <w:pPr>
        <w:jc w:val="center"/>
        <w:spacing w:before="480" w:after="0" w:line="240"/>
      </w:pPr>
      <w:r>
        <w:t xml:space="preserve">Chapter </w:t>
      </w:r>
      <w:r>
        <w:rPr/>
        <w:t xml:space="preserve">371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IRRIGATION AND REHABILITATION DISTRICTS—ASSESSMENTS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5460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5460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Warnick and Van De Wege)</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collection of assessments for irrigation and rehabilitation districts; amending RCW 87.84.070;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Moses Lake irrigation and rehabilitation district is the only district of its kind in Washington state. The district was recently involved in litigation regarding the way the district collected assessments. The district was assessing a total amount of $1.00 per $1,000.00 of assessed value within the district, including $0.25 per $1,000.00 of assessed value pursuant to statutory provisions for irrigation and rehabilitation districts and an additional $0.75 per $1,000.00 of assessed value pursuant to statutory provisions for irrigation districts. The court found that the method of collection under the statutory provisions for irrigation districts was an invalid tax. Therefore, the legislature finds that it is necessary to align assessment authority with other local special improvement districts in order to provide local funding, limited to $1.00 per $1,000.00 of assessed value within the district, for improvements to local water quality.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84</w:t>
      </w:r>
      <w:r>
        <w:rPr/>
        <w:t xml:space="preserve">.</w:t>
      </w:r>
      <w:r>
        <w:t xml:space="preserve">070</w:t>
      </w:r>
      <w:r>
        <w:rPr/>
        <w:t xml:space="preserve"> and 2013 c 23 s 531 are each amended to read as follows:</w:t>
      </w:r>
    </w:p>
    <w:p>
      <w:pPr>
        <w:spacing w:before="0" w:after="0" w:line="408" w:lineRule="exact"/>
        <w:ind w:left="0" w:right="0" w:firstLine="576"/>
        <w:jc w:val="left"/>
      </w:pPr>
      <w:r>
        <w:rPr>
          <w:u w:val="single"/>
        </w:rPr>
        <w:t xml:space="preserve">(1)(a)</w:t>
      </w:r>
      <w:r>
        <w:rPr/>
        <w:t xml:space="preserve"> The directors </w:t>
      </w:r>
      <w:r>
        <w:t>((</w:t>
      </w:r>
      <w:r>
        <w:rPr>
          <w:strike/>
        </w:rPr>
        <w:t xml:space="preserve">shall be empowered to specially assess land located in the district for benefits thereto taking as a basis the last equalized assessment for county purposes: PROVIDED, That such assessment shall not exceed twenty-five cents per thousand dollars of assessed value upon such assessed valuation without securing authorization by vote of the electors of the district at an election called for that purpose.</w:t>
      </w:r>
    </w:p>
    <w:p>
      <w:pPr>
        <w:spacing w:before="0" w:after="0" w:line="408" w:lineRule="exact"/>
        <w:ind w:left="0" w:right="0" w:firstLine="576"/>
        <w:jc w:val="left"/>
      </w:pPr>
      <w:r>
        <w:rPr>
          <w:strike/>
        </w:rPr>
        <w:t xml:space="preserve">The board shall give notice of such an election, for the time and in the manner and form provided for irrigation district elections. The manner of conducting and voting at such an election, opening and closing polls, canvassing the votes, certifying the returns, and declaring the result shall be nearly as practicable the same as in irrigation district elections.</w:t>
      </w:r>
    </w:p>
    <w:p>
      <w:pPr>
        <w:spacing w:before="0" w:after="0" w:line="408" w:lineRule="exact"/>
        <w:ind w:left="0" w:right="0" w:firstLine="576"/>
        <w:jc w:val="left"/>
      </w:pPr>
      <w:r>
        <w:rPr>
          <w:strike/>
        </w:rPr>
        <w:t xml:space="preserve">The special assessment provided for herein shall be due and payable at such times and in such amounts as designated by the district directors, which designation shall be made to the county auditor in writing, and the amount so designated shall be added to the general taxes, and entered upon the assessment rolls in his or her office, and collected therewith</w:t>
      </w:r>
      <w:r>
        <w:t>))</w:t>
      </w:r>
      <w:r>
        <w:rPr/>
        <w:t xml:space="preserve"> </w:t>
      </w:r>
      <w:r>
        <w:rPr>
          <w:u w:val="single"/>
        </w:rPr>
        <w:t xml:space="preserve">of the district shall annually determine the amount of money necessary to carry on the rehabilitation operations of the district and shall classify the property therein in proportion to the benefits to be derived from the rehabilitation operations of the district and in accordance with such classification shall apportion and assess the several lots, blocks, tracts, and parcels of land or other property within the district, which assessment shall be collected with the general taxes of the county or counties. The district budget for rehabilitation purposes shall not exceed an amount equal to $1 per $1,000 of the assessed aggregate valuation of all property within the district unless authorized to exceed that amount by the electors of the district by a majority of those voting on the proposition at such time as may be fixed by the board of directors of the district at which election the proposition authorizing the district to exceed that limit shall be submitted in such form as to enable the voters favoring the proposition to vote "Yes" and those opposing to vote "No."</w:t>
      </w:r>
    </w:p>
    <w:p>
      <w:pPr>
        <w:spacing w:before="0" w:after="0" w:line="408" w:lineRule="exact"/>
        <w:ind w:left="0" w:right="0" w:firstLine="576"/>
        <w:jc w:val="left"/>
      </w:pPr>
      <w:r>
        <w:rPr>
          <w:u w:val="single"/>
        </w:rPr>
        <w:t xml:space="preserve">(b) A district may use the assessed valuation of property as a component in determining the district assessment of any class of lots, but when property has been designated as forestland, farm and agricultural land, or open space land under chapter 84.33 or 84.34 RCW, the district must use the assessed value applicable to forestland, farm and agricultural land, or open space land.</w:t>
      </w:r>
    </w:p>
    <w:p>
      <w:pPr>
        <w:spacing w:before="0" w:after="0" w:line="408" w:lineRule="exact"/>
        <w:ind w:left="0" w:right="0" w:firstLine="576"/>
        <w:jc w:val="left"/>
      </w:pPr>
      <w:r>
        <w:rPr>
          <w:u w:val="single"/>
        </w:rPr>
        <w:t xml:space="preserve">(c) If a district uses a fractional amount of assessed value as a component in determining the district assessment, then a fractional amount of the value applicable to forestland, farm and agricultural land, or open space land under chapter 84.33 or 84.34 RCW, if designated in the county tax records for the particular property, shall be used.</w:t>
      </w:r>
    </w:p>
    <w:p>
      <w:pPr>
        <w:spacing w:before="0" w:after="0" w:line="408" w:lineRule="exact"/>
        <w:ind w:left="0" w:right="0" w:firstLine="576"/>
        <w:jc w:val="left"/>
      </w:pPr>
      <w:r>
        <w:rPr>
          <w:u w:val="single"/>
        </w:rPr>
        <w:t xml:space="preserve">(2) The district shall provide notice of the proposed assessments and hold an equalization hearing as provided for in chapter 87.03 RCW. The provisions of chapters 84.56 and 84.64 RCW and RCW 36.29.180 governing liens, collection, payment of assessments, delinquent assessments, interest and penalties, lien foreclosure, and foreclosed property shall govern such matters as applied</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8dce57635c1c4e3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5460.SL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3402c11d624b8d" /><Relationship Type="http://schemas.openxmlformats.org/officeDocument/2006/relationships/footer" Target="/word/footer1.xml" Id="R8dce57635c1c4e33" /></Relationships>
</file>