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1594129b2e4a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5459</w:t>
      </w:r>
    </w:p>
    <w:p>
      <w:pPr>
        <w:jc w:val="center"/>
        <w:spacing w:before="480" w:after="0" w:line="240"/>
      </w:pPr>
      <w:r>
        <w:t xml:space="preserve">Chapter </w:t>
      </w:r>
      <w:r>
        <w:rPr/>
        <w:t xml:space="preserve">404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ELECTION INFORMATION—RECORDS REQUESTS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43</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58</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5459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2:44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5459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Hunt, Kuderer, Valdez, and C. Wilson</w:t>
      </w:r>
    </w:p>
    <w:p/>
    <w:p>
      <w:r>
        <w:rPr>
          <w:t xml:space="preserve">Read first time 01/19/23.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requests for records containing election information; amending RCW 29A.08.105 and 42.56.420; adding a new section to chapter 42.56 RCW; creating a new section; and repealing RCW 29A.60.290.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requests for records concerning voter registration information, election data, and systems and processes of election administration have increased exponentially over the last several years. The legislature further finds that public access to these requested records increases the public confidence in electoral processes through greater public transparency. The legislature intends to clarify responsibilities for producing records containing election information to improve the efficiency in which they are made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105</w:t>
      </w:r>
      <w:r>
        <w:rPr/>
        <w:t xml:space="preserve"> and 2009 c 369 s 8 are each amended to read as follows:</w:t>
      </w:r>
    </w:p>
    <w:p>
      <w:pPr>
        <w:spacing w:before="0" w:after="0" w:line="408" w:lineRule="exact"/>
        <w:ind w:left="0" w:right="0" w:firstLine="576"/>
        <w:jc w:val="left"/>
      </w:pPr>
      <w:r>
        <w:rPr/>
        <w:t xml:space="preserve">(1) In compliance with the Help America Vote Act (P.L. 107-252), the centralized statewide voter registration list maintained by the secretary of state is the official list of eligible voters for all elections.</w:t>
      </w:r>
    </w:p>
    <w:p>
      <w:pPr>
        <w:spacing w:before="0" w:after="0" w:line="408" w:lineRule="exact"/>
        <w:ind w:left="0" w:right="0" w:firstLine="576"/>
        <w:jc w:val="left"/>
      </w:pPr>
      <w:r>
        <w:rPr/>
        <w:t xml:space="preserve">(2) In all counties, the county auditor shall be the chief registrar of voters for every precinct within the county.</w:t>
      </w:r>
    </w:p>
    <w:p>
      <w:pPr>
        <w:spacing w:before="0" w:after="0" w:line="408" w:lineRule="exact"/>
        <w:ind w:left="0" w:right="0" w:firstLine="576"/>
        <w:jc w:val="left"/>
      </w:pPr>
      <w:r>
        <w:rPr>
          <w:u w:val="single"/>
        </w:rPr>
        <w:t xml:space="preserve">(3) Requests for records from, or any existing standard reports generated by, the statewide voter registration database must be submitted to and fulfilled by the secretary of state per Title 42 RCW. If a county elections office receives a request for records from, or any existing standard reports generated by, the statewide voter registration database, the county elections office is not required to produce any records in response to the request, but shall, by the deadline set forth in RCW 42.56.520, direct the requestor to submit the request to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2022 c 140 s 1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(5) The system security and emergency preparedness plan required under RCW 35.21.228, 35A.21.300, 36.01.210, 36.57.120, 36.57A.170, and 81.112.180; </w:t>
      </w:r>
      <w:r>
        <w:rPr>
          <w:u w:val="single"/>
        </w:rPr>
        <w:t xml:space="preserve">and</w:t>
      </w:r>
    </w:p>
    <w:p>
      <w:pPr>
        <w:spacing w:before="0" w:after="0" w:line="408" w:lineRule="exact"/>
        <w:ind w:left="0" w:right="0" w:firstLine="576"/>
        <w:jc w:val="left"/>
      </w:pPr>
      <w:r>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t>((</w:t>
      </w:r>
      <w:r>
        <w:rPr>
          <w:strike/>
        </w:rPr>
        <w:t xml:space="preserve">; and</w:t>
      </w:r>
    </w:p>
    <w:p>
      <w:pPr>
        <w:spacing w:before="0" w:after="0" w:line="408" w:lineRule="exact"/>
        <w:ind w:left="0" w:right="0" w:firstLine="576"/>
        <w:jc w:val="left"/>
      </w:pPr>
      <w:r>
        <w:rPr>
          <w:strike/>
        </w:rPr>
        <w:t xml:space="preserve">(7)(a) In addition to the information in subsection (4) of this section, the following related to election security:</w:t>
      </w:r>
    </w:p>
    <w:p>
      <w:pPr>
        <w:spacing w:before="0" w:after="0" w:line="408" w:lineRule="exact"/>
        <w:ind w:left="0" w:right="0" w:firstLine="576"/>
        <w:jc w:val="left"/>
      </w:pPr>
      <w:r>
        <w:rPr>
          <w:strike/>
        </w:rPr>
        <w:t xml:space="preserve">(i) The continuity of operations plan for election operations and any security audits, security risk assessments, or security test results, relating to physical security or cybersecurity of election operations or infrastructure. These records are exempt from disclosure in their entirety;</w:t>
      </w:r>
    </w:p>
    <w:p>
      <w:pPr>
        <w:spacing w:before="0" w:after="0" w:line="408" w:lineRule="exact"/>
        <w:ind w:left="0" w:right="0" w:firstLine="576"/>
        <w:jc w:val="left"/>
      </w:pPr>
      <w:r>
        <w:rPr>
          <w:strike/>
        </w:rPr>
        <w:t xml:space="preserve">(ii) Those portions of records containing information about election infrastructure, election security, or potential threats to election security, the public disclosure of which may increase risk to the integrity of election operations or infrastructure; and</w:t>
      </w:r>
    </w:p>
    <w:p>
      <w:pPr>
        <w:spacing w:before="0" w:after="0" w:line="408" w:lineRule="exact"/>
        <w:ind w:left="0" w:right="0" w:firstLine="576"/>
        <w:jc w:val="left"/>
      </w:pPr>
      <w:r>
        <w:rPr>
          <w:strike/>
        </w:rPr>
        <w:t xml:space="preserve">(iii) Voter signatures on ballot return envelopes, ballot declarations, and signature correction forms, including the original documents, copies, and electronic images; and a voter's phone number and email address contained on ballot return envelopes, ballot declarations, or signature correction forms. The secretary of state, by rule, may authorize in-person inspection of unredacted ballot return envelopes, ballot declarations, and signature correction forms in accordance with RCW 29A.04.260.</w:t>
      </w:r>
    </w:p>
    <w:p>
      <w:pPr>
        <w:spacing w:before="0" w:after="0" w:line="408" w:lineRule="exact"/>
        <w:ind w:left="0" w:right="0" w:firstLine="576"/>
        <w:jc w:val="left"/>
      </w:pPr>
      <w:r>
        <w:rPr>
          <w:strike/>
        </w:rPr>
        <w:t xml:space="preserve">(b) The exemptions specified in (a) of this subsection do not include information or records pertaining to security breaches, except as prohibited from disclosure pursuant to RCW 29A.12.200.</w:t>
      </w:r>
    </w:p>
    <w:p>
      <w:pPr>
        <w:spacing w:before="0" w:after="0" w:line="408" w:lineRule="exact"/>
        <w:ind w:left="0" w:right="0" w:firstLine="576"/>
        <w:jc w:val="left"/>
      </w:pPr>
      <w:r>
        <w:rPr>
          <w:strike/>
        </w:rPr>
        <w:t xml:space="preserve">(c) The exemptions specified in (a) of this subsection do not prohibit an audit authorized or required under Title 29A RCW from being conducted</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following information related to election security is exempt from disclosure under this chapter:</w:t>
      </w:r>
    </w:p>
    <w:p>
      <w:pPr>
        <w:spacing w:before="0" w:after="0" w:line="408" w:lineRule="exact"/>
        <w:ind w:left="0" w:right="0" w:firstLine="576"/>
        <w:jc w:val="left"/>
      </w:pPr>
      <w:r>
        <w:rPr/>
        <w:t xml:space="preserve">(a) The continuity of operations plan for election operations and any security audits, security risk assessments, or security test results, relating to physical security or cybersecurity of election operations or infrastructure. These records are exempt from disclosure in their entirety;</w:t>
      </w:r>
    </w:p>
    <w:p>
      <w:pPr>
        <w:spacing w:before="0" w:after="0" w:line="408" w:lineRule="exact"/>
        <w:ind w:left="0" w:right="0" w:firstLine="576"/>
        <w:jc w:val="left"/>
      </w:pPr>
      <w:r>
        <w:rPr/>
        <w:t xml:space="preserve">(b) Those portions of records, manuals, or documentation containing technical details and information regarding election infrastructure, which include the systems, software, and networks that support the election process, the public disclosure of which may increase risk to the integrity of election operations or infrastructure;</w:t>
      </w:r>
    </w:p>
    <w:p>
      <w:pPr>
        <w:spacing w:before="0" w:after="0" w:line="408" w:lineRule="exact"/>
        <w:ind w:left="0" w:right="0" w:firstLine="576"/>
        <w:jc w:val="left"/>
      </w:pPr>
      <w:r>
        <w:rPr/>
        <w:t xml:space="preserve">(c) Voter signatures on ballot return envelopes, ballot declarations, and signature correction forms, including the original documents, copies, and electronic images; and a voter's phone number and email address contained on ballot return envelopes, ballot declarations, or signature correction forms. The secretary of state, by rule, may authorize in-person inspection of unredacted ballot return envelopes, ballot declarations, and signature correction forms in accordance with RCW 29A.04.260;</w:t>
      </w:r>
    </w:p>
    <w:p>
      <w:pPr>
        <w:spacing w:before="0" w:after="0" w:line="408" w:lineRule="exact"/>
        <w:ind w:left="0" w:right="0" w:firstLine="576"/>
        <w:jc w:val="left"/>
      </w:pPr>
      <w:r>
        <w:rPr/>
        <w:t xml:space="preserve">(d) Records regarding the infrastructure of a private entity submitted to elections officials are exempt from disclosure for a period of 25 years after the creation of the record when accompanied by an express statement that the record contains information about the private entity's infrastructure and public disclosure may increase risk to the integrity of election operations or infrastructure; and</w:t>
      </w:r>
    </w:p>
    <w:p>
      <w:pPr>
        <w:spacing w:before="0" w:after="0" w:line="408" w:lineRule="exact"/>
        <w:ind w:left="0" w:right="0" w:firstLine="576"/>
        <w:jc w:val="left"/>
      </w:pPr>
      <w:r>
        <w:rPr/>
        <w:t xml:space="preserve">(e) Voted ballots, voted ballot images, copies of voted ballots, photographs of voted ballots, facsimile images of voted ballots, or cast vote records of voted ballots, starting at the time of ballot return from the voter, during storage per RCW 29A.60.110, and through destruction following any retention period or litigation.</w:t>
      </w:r>
    </w:p>
    <w:p>
      <w:pPr>
        <w:spacing w:before="0" w:after="0" w:line="408" w:lineRule="exact"/>
        <w:ind w:left="0" w:right="0" w:firstLine="576"/>
        <w:jc w:val="left"/>
      </w:pPr>
      <w:r>
        <w:rPr/>
        <w:t xml:space="preserve">(2) The exemptions specified in subsection (1) of this section do not include information or records pertaining to security breaches, except as prohibited from disclosure under RCW 29A.12.200.</w:t>
      </w:r>
    </w:p>
    <w:p>
      <w:pPr>
        <w:spacing w:before="0" w:after="0" w:line="408" w:lineRule="exact"/>
        <w:ind w:left="0" w:right="0" w:firstLine="576"/>
        <w:jc w:val="left"/>
      </w:pPr>
      <w:r>
        <w:rPr/>
        <w:t xml:space="preserve">(3) The exemptions specified in subsection (1) of this section do not prohibit an audit authorized or required under Title 29A RCW from being conducted.</w:t>
      </w:r>
    </w:p>
    <w:p>
      <w:pPr>
        <w:spacing w:before="0" w:after="0" w:line="408" w:lineRule="exact"/>
        <w:ind w:left="0" w:right="0" w:firstLine="576"/>
        <w:jc w:val="left"/>
      </w:pPr>
      <w:r>
        <w:rPr/>
        <w:t xml:space="preserve">(4) Requests for records from or any existing reports generated by the statewide voter registration database established under RCW 29A.08.105 must be submitted to and fulfilled by the secretary of state. If a county elections office receives a request for records from or any existing reports generated by the statewide voter registration database established under RCW 29A.08.105, the county elections office is not required to produce any records in response to the request, but shall, by the deadline set forth in RCW 42.56.520, direct the requestor to submit their request to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290</w:t>
      </w:r>
      <w:r>
        <w:rPr/>
        <w:t xml:space="preserve"> (Statewide election data and reporting standards</w:t>
      </w:r>
      <w:r>
        <w:rPr>
          <w:rFonts w:ascii="Times New Roman" w:hAnsi="Times New Roman"/>
        </w:rPr>
        <w:t xml:space="preserve">—</w:t>
      </w:r>
      <w:r>
        <w:rPr/>
        <w:t xml:space="preserve">Secretary of state to develop, make rules) and 2016 c 134 s 1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3170fd157e7b47e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634f2c1f1d4490" /><Relationship Type="http://schemas.openxmlformats.org/officeDocument/2006/relationships/footer" Target="/word/footer1.xml" Id="R3170fd157e7b47e3" /></Relationships>
</file>