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4719a497148d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5444</w:t>
      </w:r>
    </w:p>
    <w:p>
      <w:pPr>
        <w:jc w:val="center"/>
        <w:spacing w:before="480" w:after="0" w:line="240"/>
      </w:pPr>
      <w:r>
        <w:t xml:space="preserve">Chapter </w:t>
      </w:r>
      <w:r>
        <w:rPr/>
        <w:t xml:space="preserve">285</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POSSESSION OF WEAPONS—LIBRARIES, ZOOS, AQUARIUMS, AND TRANSIT FACILITIES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58</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5444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5444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Valdez, Hunt, Kuderer, Nguyen, Pedersen, and Saldaña)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excluding carrying a pistol by a person licensed to carry a concealed pistol, on the premises of libraries, zoos, aquariums, and transit facilities; and reenacting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2021 c 261 s 1 and 2021 c 215 s 96 are each reenacted and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 </w:t>
      </w:r>
      <w:r>
        <w:t>((</w:t>
      </w:r>
      <w:r>
        <w:rPr>
          <w:strike/>
        </w:rPr>
        <w:t xml:space="preserve">or</w:t>
      </w:r>
      <w:r>
        <w:t>))</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r>
        <w:rPr>
          <w:u w:val="single"/>
        </w:rPr>
        <w:t xml:space="preserve">;</w:t>
      </w:r>
    </w:p>
    <w:p>
      <w:pPr>
        <w:spacing w:before="0" w:after="0" w:line="408" w:lineRule="exact"/>
        <w:ind w:left="0" w:right="0" w:firstLine="576"/>
        <w:jc w:val="left"/>
      </w:pPr>
      <w:r>
        <w:rPr>
          <w:u w:val="single"/>
        </w:rPr>
        <w:t xml:space="preserve">(f) The premises of a library established or maintained pursuant to the authority of chapter 27.12 RCW;</w:t>
      </w:r>
    </w:p>
    <w:p>
      <w:pPr>
        <w:spacing w:before="0" w:after="0" w:line="408" w:lineRule="exact"/>
        <w:ind w:left="0" w:right="0" w:firstLine="576"/>
        <w:jc w:val="left"/>
      </w:pPr>
      <w:r>
        <w:rPr>
          <w:u w:val="single"/>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or</w:t>
      </w:r>
    </w:p>
    <w:p>
      <w:pPr>
        <w:spacing w:before="0" w:after="0" w:line="408" w:lineRule="exact"/>
        <w:ind w:left="0" w:right="0" w:firstLine="576"/>
        <w:jc w:val="left"/>
      </w:pPr>
      <w:r>
        <w:rPr>
          <w:u w:val="single"/>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rPr/>
        <w:t xml:space="preserve">(iii) "Weapon" has the same meaning given in subsection (1)(b) of this section.</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The perimeter of the premises of any specific location covered by subsection (1) of this section shall be posted at reasonable intervals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or</w:t>
      </w:r>
    </w:p>
    <w:p>
      <w:pPr>
        <w:spacing w:before="0" w:after="0" w:line="408" w:lineRule="exact"/>
        <w:ind w:left="0" w:right="0" w:firstLine="576"/>
        <w:jc w:val="left"/>
      </w:pPr>
      <w:r>
        <w:rPr/>
        <w:t xml:space="preserve">(c) Security personnel while engaged in official duties.</w:t>
      </w:r>
    </w:p>
    <w:p>
      <w:pPr>
        <w:spacing w:before="0" w:after="0" w:line="408" w:lineRule="exact"/>
        <w:ind w:left="0" w:right="0" w:firstLine="576"/>
        <w:jc w:val="left"/>
      </w:pPr>
      <w:r>
        <w:rPr/>
        <w:t xml:space="preserve">(8) Subsection (1)(a), (b), (c), </w:t>
      </w:r>
      <w:r>
        <w:t>((</w:t>
      </w:r>
      <w:r>
        <w:rPr>
          <w:strike/>
        </w:rPr>
        <w:t xml:space="preserve">and</w:t>
      </w:r>
      <w:r>
        <w:t>))</w:t>
      </w:r>
      <w:r>
        <w:rPr/>
        <w:t xml:space="preserve"> (e)</w:t>
      </w:r>
      <w:r>
        <w:rPr>
          <w:u w:val="single"/>
        </w:rPr>
        <w:t xml:space="preserve">, (f), (g), and (h)</w:t>
      </w:r>
      <w:r>
        <w:rPr/>
        <w:t xml:space="preserve"> of this section does not apply to correctional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rPr/>
        <w:t xml:space="preserve">(9)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w:t>
      </w:r>
      <w:r>
        <w:rPr>
          <w:u w:val="single"/>
        </w:rPr>
        <w:t xml:space="preserve">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rPr>
          <w:u w:val="single"/>
        </w:rPr>
        <w:t xml:space="preserve">(13) Subsection (1)(f), (g), and (h)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rPr>
          <w:u w:val="single"/>
        </w:rPr>
        <w:t xml:space="preserve">(14) Subsection (1)(f), (g), and (h) of this section does not apply to a person licensed to carry a concealed firearm pursuant to RCW 9.41.070.</w:t>
      </w:r>
    </w:p>
    <w:p>
      <w:pPr>
        <w:spacing w:before="0" w:after="0" w:line="408" w:lineRule="exact"/>
        <w:ind w:left="0" w:right="0" w:firstLine="576"/>
        <w:jc w:val="left"/>
      </w:pPr>
      <w:r>
        <w:rPr>
          <w:u w:val="single"/>
        </w:rPr>
        <w:t xml:space="preserve">(15)</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"Weapon" as used in this section means any firearm, explosive as defined in RCW 70.74.010, or instrument or weapon listed in RCW 9.41.250.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f932de6c0b2c49e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5444.SL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d273be6edb43b3" /><Relationship Type="http://schemas.openxmlformats.org/officeDocument/2006/relationships/footer" Target="/word/footer1.xml" Id="Rf932de6c0b2c49e8" /></Relationships>
</file>