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00431297d041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5419</w:t>
      </w:r>
    </w:p>
    <w:p>
      <w:pPr>
        <w:jc w:val="center"/>
        <w:spacing w:before="480" w:after="0" w:line="240"/>
      </w:pPr>
      <w:r>
        <w:t xml:space="preserve">Chapter </w:t>
      </w:r>
      <w:r>
        <w:rPr/>
        <w:t xml:space="preserve">156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WASHINGTON STATE INSTITUTE FOR PUBLIC POLICY—FOSTER FAMILIES OUTCOME EVALUATION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5419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5419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Gildon, Billig, Liias, Mullet, and C. Wilson</w:t>
      </w:r>
    </w:p>
    <w:p/>
    <w:p>
      <w:r>
        <w:rPr>
          <w:t xml:space="preserve">Read first time 01/17/23.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the Washington state institute of public policy conduct an outcome evaluation of case aides who provide short-term relief for certain foster families; and amending RCW 74.13.270.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2019 c 470 s 29 are each amended to read as follows:</w:t>
      </w:r>
    </w:p>
    <w:p>
      <w:pPr>
        <w:spacing w:before="0" w:after="0" w:line="408" w:lineRule="exact"/>
        <w:ind w:left="0" w:right="0" w:firstLine="576"/>
        <w:jc w:val="left"/>
      </w:pPr>
      <w:r>
        <w:rPr/>
        <w:t xml:space="preserve">(1) The legislature recognizes the need for temporary short-term relief for foster parents who care for children with emotional, mental, or physical disabilities.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employees or volunteers with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t xml:space="preserve">(b) </w:t>
      </w:r>
      <w:r>
        <w:t>((</w:t>
      </w:r>
      <w:r>
        <w:rPr>
          <w:strike/>
        </w:rPr>
        <w:t xml:space="preserve">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2021. At no cost to the institute, the department shall provide all data necessary to discharge this duty.</w:t>
      </w:r>
    </w:p>
    <w:p>
      <w:pPr>
        <w:spacing w:before="0" w:after="0" w:line="408" w:lineRule="exact"/>
        <w:ind w:left="0" w:right="0" w:firstLine="576"/>
        <w:jc w:val="left"/>
      </w:pPr>
      <w:r>
        <w:rPr>
          <w:strike/>
        </w:rPr>
        <w:t xml:space="preserve">(c)</w:t>
      </w:r>
      <w:r>
        <w:t>))</w:t>
      </w:r>
      <w:r>
        <w:rPr/>
        <w:t xml:space="preserve"> Costs associated with case aides as described in this subsection shall not be included in the forecast.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Pursuant to RCW 41.06.142</w:t>
      </w:r>
      <w:r>
        <w:t>((</w:t>
      </w:r>
      <w:r>
        <w:rPr>
          <w:strike/>
        </w:rPr>
        <w:t xml:space="preserve">(3)</w:t>
      </w:r>
      <w:r>
        <w:t>))</w:t>
      </w:r>
      <w:r>
        <w:rPr/>
        <w:t xml:space="preserve">, performance-based contracting under (a) of this subsection is expressly mandated by the legislature and is not subject to the processes set forth in RCW 41.06.142 </w:t>
      </w:r>
      <w:r>
        <w:t>((</w:t>
      </w:r>
      <w:r>
        <w:rPr>
          <w:strike/>
        </w:rPr>
        <w:t xml:space="preserve">(1), (4), and (5)</w:t>
      </w:r>
      <w:r>
        <w: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ff40aa3a8ca448b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423c4aaa5a47e8" /><Relationship Type="http://schemas.openxmlformats.org/officeDocument/2006/relationships/footer" Target="/word/footer1.xml" Id="Rff40aa3a8ca448b6" /></Relationships>
</file>