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4991d4019847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5370</w:t>
      </w:r>
    </w:p>
    <w:p>
      <w:pPr>
        <w:jc w:val="center"/>
        <w:spacing w:before="480" w:after="0" w:line="240"/>
      </w:pPr>
      <w:r>
        <w:t xml:space="preserve">Chapter </w:t>
      </w:r>
      <w:r>
        <w:rPr/>
        <w:t xml:space="preserve">44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ABUSE OF VULNERABLE ADULTS—VARIOUS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5370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Wagoner, Dhingra, Van De Wege, and C. Wilson; by request of Department of Social and Health Services</w:t>
      </w:r>
    </w:p>
    <w:p/>
    <w:p>
      <w:r>
        <w:rPr>
          <w:t xml:space="preserve">Read first time 01/13/23.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adult protective services; and amending RCW 74.34.020, 74.34.063, 74.34.095, and 68.50.105.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2021 c 215 s 162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intentional, willful, or reckless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an intentional, willful, or reckless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"Individual provider" </w:t>
      </w:r>
      <w:r>
        <w:t>((</w:t>
      </w:r>
      <w:r>
        <w:rPr>
          <w:strike/>
        </w:rPr>
        <w:t xml:space="preserve">means a person under contract with the department to provide services in the home under chapter 74.09 or 74.39A RCW</w:t>
      </w:r>
      <w:r>
        <w:t>))</w:t>
      </w:r>
      <w:r>
        <w:rPr/>
        <w:t xml:space="preserve"> </w:t>
      </w:r>
      <w:r>
        <w:rPr>
          <w:u w:val="single"/>
        </w:rPr>
        <w:t xml:space="preserve">has the same meaning as in RCW 74.39A.240</w:t>
      </w:r>
      <w:r>
        <w:rPr/>
        <w:t xml:space="preserve">.</w:t>
      </w:r>
    </w:p>
    <w:p>
      <w:pPr>
        <w:spacing w:before="0" w:after="0" w:line="408" w:lineRule="exact"/>
        <w:ind w:left="0" w:right="0" w:firstLine="576"/>
        <w:jc w:val="left"/>
      </w:pPr>
      <w:r>
        <w:rPr/>
        <w:t xml:space="preserve">(11)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(12)(a)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11.130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(13) "Mandated reporter" is an employee of the department </w:t>
      </w:r>
      <w:r>
        <w:rPr>
          <w:u w:val="single"/>
        </w:rPr>
        <w:t xml:space="preserve">or the department of children, youth, and families</w:t>
      </w:r>
      <w:r>
        <w:rPr/>
        <w:t xml:space="preserve">; law enforcement officer; social worker; professional school personnel; individual provider; </w:t>
      </w:r>
      <w:r>
        <w:t>((</w:t>
      </w:r>
      <w:r>
        <w:rPr>
          <w:strike/>
        </w:rPr>
        <w:t xml:space="preserve">an employee of a facility;</w:t>
      </w:r>
      <w:r>
        <w:t>))</w:t>
      </w:r>
      <w:r>
        <w:rPr/>
        <w:t xml:space="preserve"> an operator of a facility </w:t>
      </w:r>
      <w:r>
        <w:rPr>
          <w:u w:val="single"/>
        </w:rPr>
        <w:t xml:space="preserve">or a certified residential services and supports agency under chapter 71A.12 RCW; an employee of a facility</w:t>
      </w:r>
      <w:r>
        <w:rPr/>
        <w:t xml:space="preserve">; an employee of a social service, welfare, mental health, adult day health, adult day care, home health, home care, </w:t>
      </w:r>
      <w:r>
        <w:t>((</w:t>
      </w:r>
      <w:r>
        <w:rPr>
          <w:strike/>
        </w:rPr>
        <w:t xml:space="preserve">or</w:t>
      </w:r>
      <w:r>
        <w:t>))</w:t>
      </w:r>
      <w:r>
        <w:rPr/>
        <w:t xml:space="preserve"> hospice</w:t>
      </w:r>
      <w:r>
        <w:rPr>
          <w:u w:val="single"/>
        </w:rPr>
        <w:t xml:space="preserve">, or certified residential services and supports</w:t>
      </w:r>
      <w:r>
        <w:rPr/>
        <w:t xml:space="preserv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(22)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2017 3rd sp.s. c 6 s 818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Upon request, the</w:t>
      </w:r>
      <w:r>
        <w:rPr/>
        <w:t xml:space="preserve"> department and law enforcement </w:t>
      </w:r>
      <w:r>
        <w:t>((</w:t>
      </w:r>
      <w:r>
        <w:rPr>
          <w:strike/>
        </w:rPr>
        <w:t xml:space="preserve">may</w:t>
      </w:r>
      <w:r>
        <w:t>))</w:t>
      </w:r>
      <w:r>
        <w:rPr/>
        <w:t xml:space="preserve"> </w:t>
      </w:r>
      <w:r>
        <w:rPr>
          <w:u w:val="single"/>
        </w:rPr>
        <w:t xml:space="preserve">shall</w:t>
      </w:r>
      <w:r>
        <w:rPr/>
        <w:t xml:space="preserve"> share information contained in reports and findings of abandonment, abuse, financial exploitation, and neglect of vulnerable adults </w:t>
      </w:r>
      <w:r>
        <w:rPr>
          <w:u w:val="single"/>
        </w:rPr>
        <w:t xml:space="preserve">with each other</w:t>
      </w:r>
      <w:r>
        <w:rPr/>
        <w:t xml:space="preserve">, consistent with RCW 74.04.060, chapter 42.56 RCW, and other applicable confidentiality laws.</w:t>
      </w:r>
    </w:p>
    <w:p>
      <w:pPr>
        <w:spacing w:before="0" w:after="0" w:line="408" w:lineRule="exact"/>
        <w:ind w:left="0" w:right="0" w:firstLine="576"/>
        <w:jc w:val="left"/>
      </w:pPr>
      <w:r>
        <w:rPr/>
        <w:t xml:space="preserve">(5) Unless prohibited by federal law, the department of social and health services may share with the department of children, youth, and families information contained in reports and findings of abandonment, abuse, financial exploitation, and neglect of vulnerable adults.</w:t>
      </w:r>
    </w:p>
    <w:p>
      <w:pPr>
        <w:spacing w:before="0" w:after="0" w:line="408" w:lineRule="exact"/>
        <w:ind w:left="0" w:right="0" w:firstLine="576"/>
        <w:jc w:val="left"/>
      </w:pPr>
      <w:r>
        <w:rPr/>
        <w:t xml:space="preserve">(6)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095</w:t>
      </w:r>
      <w:r>
        <w:rPr/>
        <w:t xml:space="preserve"> and 2013 c 23 s 218 are each amended to read as follows:</w:t>
      </w:r>
    </w:p>
    <w:p>
      <w:pPr>
        <w:spacing w:before="0" w:after="0" w:line="408" w:lineRule="exact"/>
        <w:ind w:left="0" w:right="0" w:firstLine="576"/>
        <w:jc w:val="left"/>
      </w:pPr>
      <w:r>
        <w:rPr/>
        <w:t xml:space="preserve">(1) The following information is confidential and not subject to disclosure, except as provided in this section:</w:t>
      </w:r>
    </w:p>
    <w:p>
      <w:pPr>
        <w:spacing w:before="0" w:after="0" w:line="408" w:lineRule="exact"/>
        <w:ind w:left="0" w:right="0" w:firstLine="576"/>
        <w:jc w:val="left"/>
      </w:pPr>
      <w:r>
        <w:rPr/>
        <w:t xml:space="preserve">(a) A report of abandonment, abuse, financial exploitation, or neglect made under this chapter;</w:t>
      </w:r>
    </w:p>
    <w:p>
      <w:pPr>
        <w:spacing w:before="0" w:after="0" w:line="408" w:lineRule="exact"/>
        <w:ind w:left="0" w:right="0" w:firstLine="576"/>
        <w:jc w:val="left"/>
      </w:pPr>
      <w:r>
        <w:rPr/>
        <w:t xml:space="preserve">(b) The identity of the person making the report; and</w:t>
      </w:r>
    </w:p>
    <w:p>
      <w:pPr>
        <w:spacing w:before="0" w:after="0" w:line="408" w:lineRule="exact"/>
        <w:ind w:left="0" w:right="0" w:firstLine="576"/>
        <w:jc w:val="left"/>
      </w:pPr>
      <w:r>
        <w:rPr/>
        <w:t xml:space="preserve">(c) All files, reports, records, communications, and working papers used or developed in the investigation or provision of protective services.</w:t>
      </w:r>
    </w:p>
    <w:p>
      <w:pPr>
        <w:spacing w:before="0" w:after="0" w:line="408" w:lineRule="exact"/>
        <w:ind w:left="0" w:right="0" w:firstLine="576"/>
        <w:jc w:val="left"/>
      </w:pPr>
      <w:r>
        <w:rPr/>
        <w:t xml:space="preserve">(2) Information considered confidential may be disclosed only for a purpose consistent with this chapter or as authorized by chapter 18.20, 18.51, or 74.39A RCW, </w:t>
      </w:r>
      <w:r>
        <w:t>((</w:t>
      </w:r>
      <w:r>
        <w:rPr>
          <w:strike/>
        </w:rPr>
        <w:t xml:space="preserve">or as authorized by</w:t>
      </w:r>
      <w:r>
        <w:t>))</w:t>
      </w:r>
      <w:r>
        <w:rPr/>
        <w:t xml:space="preserve"> the long-term care ombuds programs under federal law or state law, chapter 43.190 RCW</w:t>
      </w:r>
      <w:r>
        <w:rPr>
          <w:u w:val="single"/>
        </w:rPr>
        <w:t xml:space="preserve">, or the office of the developmental disabilities ombuds program under chapter 43.382 RCW</w:t>
      </w:r>
      <w:r>
        <w:rPr/>
        <w:t xml:space="preserve">.</w:t>
      </w:r>
    </w:p>
    <w:p>
      <w:pPr>
        <w:spacing w:before="0" w:after="0" w:line="408" w:lineRule="exact"/>
        <w:ind w:left="0" w:right="0" w:firstLine="576"/>
        <w:jc w:val="left"/>
      </w:pPr>
      <w:r>
        <w:rPr/>
        <w:t xml:space="preserve">(3) A court or presiding officer in an administrative proceeding may order disclosure of confidential information only if the court, or presiding officer in an administrative proceeding, determines that disclosure is essential to the administration of justice and will not endanger the life or safety of the vulnerable adult or individual who made the report. The court or presiding officer in an administrative hearing may place restrictions on such disclosure as the court or presiding officer deems proper.</w:t>
      </w:r>
    </w:p>
    <w:p>
      <w:pPr>
        <w:spacing w:before="0" w:after="0" w:line="408" w:lineRule="exact"/>
        <w:ind w:left="0" w:right="0" w:firstLine="576"/>
        <w:jc w:val="left"/>
      </w:pPr>
      <w:r>
        <w:rPr>
          <w:u w:val="single"/>
        </w:rPr>
        <w:t xml:space="preserve">(4)(a) Except as provided in (b) of this subsection, upon a request for information regarding a specifically named vulnerable adult, the department may disclose only the following information:</w:t>
      </w:r>
    </w:p>
    <w:p>
      <w:pPr>
        <w:spacing w:before="0" w:after="0" w:line="408" w:lineRule="exact"/>
        <w:ind w:left="0" w:right="0" w:firstLine="576"/>
        <w:jc w:val="left"/>
      </w:pPr>
      <w:r>
        <w:rPr>
          <w:u w:val="single"/>
        </w:rPr>
        <w:t xml:space="preserve">(i) Whether or not a report was received;</w:t>
      </w:r>
    </w:p>
    <w:p>
      <w:pPr>
        <w:spacing w:before="0" w:after="0" w:line="408" w:lineRule="exact"/>
        <w:ind w:left="0" w:right="0" w:firstLine="576"/>
        <w:jc w:val="left"/>
      </w:pPr>
      <w:r>
        <w:rPr>
          <w:u w:val="single"/>
        </w:rPr>
        <w:t xml:space="preserve">(ii) The status of the report; and</w:t>
      </w:r>
    </w:p>
    <w:p>
      <w:pPr>
        <w:spacing w:before="0" w:after="0" w:line="408" w:lineRule="exact"/>
        <w:ind w:left="0" w:right="0" w:firstLine="576"/>
        <w:jc w:val="left"/>
      </w:pPr>
      <w:r>
        <w:rPr>
          <w:u w:val="single"/>
        </w:rPr>
        <w:t xml:space="preserve">(iii) The outcome of an investigation.</w:t>
      </w:r>
    </w:p>
    <w:p>
      <w:pPr>
        <w:spacing w:before="0" w:after="0" w:line="408" w:lineRule="exact"/>
        <w:ind w:left="0" w:right="0" w:firstLine="576"/>
        <w:jc w:val="left"/>
      </w:pPr>
      <w:r>
        <w:rPr>
          <w:u w:val="single"/>
        </w:rPr>
        <w:t xml:space="preserve">(b) The department may not disclose any information regarding a specifically named vulnerable adult if any of the following circumstances apply:</w:t>
      </w:r>
    </w:p>
    <w:p>
      <w:pPr>
        <w:spacing w:before="0" w:after="0" w:line="408" w:lineRule="exact"/>
        <w:ind w:left="0" w:right="0" w:firstLine="576"/>
        <w:jc w:val="left"/>
      </w:pPr>
      <w:r>
        <w:rPr>
          <w:u w:val="single"/>
        </w:rPr>
        <w:t xml:space="preserve">(i) The information concerns a vulnerable adult residing in or receiving services from a department licensed or certified facility or provider where an unannounced investigation in response to the report has not been initiated;</w:t>
      </w:r>
    </w:p>
    <w:p>
      <w:pPr>
        <w:spacing w:before="0" w:after="0" w:line="408" w:lineRule="exact"/>
        <w:ind w:left="0" w:right="0" w:firstLine="576"/>
        <w:jc w:val="left"/>
      </w:pPr>
      <w:r>
        <w:rPr>
          <w:u w:val="single"/>
        </w:rPr>
        <w:t xml:space="preserve">(ii) The requester is the alleged perpetrator;</w:t>
      </w:r>
    </w:p>
    <w:p>
      <w:pPr>
        <w:spacing w:before="0" w:after="0" w:line="408" w:lineRule="exact"/>
        <w:ind w:left="0" w:right="0" w:firstLine="576"/>
        <w:jc w:val="left"/>
      </w:pPr>
      <w:r>
        <w:rPr>
          <w:u w:val="single"/>
        </w:rPr>
        <w:t xml:space="preserve">(iii) The department has a reasonable belief that disclosure may compromise any investigation by a law enforcement agency, disciplinary authority, the department, or the department of children, youth, and families; or</w:t>
      </w:r>
    </w:p>
    <w:p>
      <w:pPr>
        <w:spacing w:before="0" w:after="0" w:line="408" w:lineRule="exact"/>
        <w:ind w:left="0" w:right="0" w:firstLine="576"/>
        <w:jc w:val="left"/>
      </w:pPr>
      <w:r>
        <w:rPr>
          <w:u w:val="single"/>
        </w:rPr>
        <w:t xml:space="preserve">(iv) The department has a reasonable belief that the information may endanger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105</w:t>
      </w:r>
      <w:r>
        <w:rPr/>
        <w:t xml:space="preserve"> and 2019 c 470 s 14 are each amended to read as follows:</w:t>
      </w:r>
    </w:p>
    <w:p>
      <w:pPr>
        <w:spacing w:before="0" w:after="0" w:line="408" w:lineRule="exact"/>
        <w:ind w:left="0" w:right="0" w:firstLine="576"/>
        <w:jc w:val="left"/>
      </w:pPr>
      <w:r>
        <w:rPr/>
        <w:t xml:space="preserve">(1) Reports and records of autopsies or postmortems shall be confidential, except that the following persons may examine and obtain copies of any such report or record: The personal representative of the decedent as defined in RCW 11.02.005, any family member, the attending physician or advanced registered nurse practitioner, the prosecuting attorney or law enforcement agencies having jurisdiction, public health officials, the department of labor and industries in cases in which it has an interest under RCW 68.50.103, </w:t>
      </w:r>
      <w:r>
        <w:t>((</w:t>
      </w:r>
      <w:r>
        <w:rPr>
          <w:strike/>
        </w:rPr>
        <w:t xml:space="preserve">or</w:t>
      </w:r>
      <w:r>
        <w:t>))</w:t>
      </w:r>
      <w:r>
        <w:rPr/>
        <w:t xml:space="preserve"> the secretary of the department of children, youth, and families or his or her designee in cases being reviewed under RCW 74.13.640</w:t>
      </w:r>
      <w:r>
        <w:rPr>
          <w:u w:val="single"/>
        </w:rPr>
        <w:t xml:space="preserve">, or the secretary of the department of social and health services or his or her designee under chapter 74.34 RCW</w:t>
      </w:r>
      <w:r>
        <w:rPr/>
        <w:t xml:space="preserve">.</w:t>
      </w:r>
    </w:p>
    <w:p>
      <w:pPr>
        <w:spacing w:before="0" w:after="0" w:line="408" w:lineRule="exact"/>
        <w:ind w:left="0" w:right="0" w:firstLine="576"/>
        <w:jc w:val="left"/>
      </w:pPr>
      <w:r>
        <w:rPr/>
        <w:t xml:space="preserve">(2)(a) Notwithstanding the restrictions contained in this section regarding the dissemination of records and reports of autopsies or postmortems, nor the exemptions referenced under RCW 42.56.240(1), nothing in this chapter prohibits a coroner, medical examiner, or his or her designee, from publicly discussing his or her findings as to any death subject to the jurisdiction of his or her office where actions of a law enforcement officer or corrections officer have been determined to be a proximate cause of the death, except as provided in (b) of this subsection.</w:t>
      </w:r>
    </w:p>
    <w:p>
      <w:pPr>
        <w:spacing w:before="0" w:after="0" w:line="408" w:lineRule="exact"/>
        <w:ind w:left="0" w:right="0" w:firstLine="576"/>
        <w:jc w:val="left"/>
      </w:pPr>
      <w:r>
        <w:rPr/>
        <w:t xml:space="preserve">(b) A coroner, medical examiner, or his or her designee may not publicly discuss his or her findings outside of formal court or inquest proceedings if there is a pending or active criminal investigation, or a criminal or civil action, concerning a death that has commenced prior to January 1, 2014.</w:t>
      </w:r>
    </w:p>
    <w:p>
      <w:pPr>
        <w:spacing w:before="0" w:after="0" w:line="408" w:lineRule="exact"/>
        <w:ind w:left="0" w:right="0" w:firstLine="576"/>
        <w:jc w:val="left"/>
      </w:pPr>
      <w:r>
        <w:rPr/>
        <w:t xml:space="preserve">(3) The coroner, the medical examiner, or the attending physician shall, upon request, meet with the family of the decedent to discuss the findings of the autopsy or postmortem. For the purposes of this section, the term "family" means the surviving spouse, state registered domestic partner, or any child, parent, grandparent, grandchild, brother, or sister of the decedent, or any person who was guardian of the decedent at the time of death.</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7fb4c1ed0dba4e8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195ab371f844ae" /><Relationship Type="http://schemas.openxmlformats.org/officeDocument/2006/relationships/footer" Target="/word/footer1.xml" Id="R7fb4c1ed0dba4e85" /></Relationships>
</file>