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f4cd67bb9f41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5286</w:t>
      </w:r>
    </w:p>
    <w:p>
      <w:pPr>
        <w:jc w:val="center"/>
        <w:spacing w:before="480" w:after="0" w:line="240"/>
      </w:pPr>
      <w:r>
        <w:t xml:space="preserve">Chapter </w:t>
      </w:r>
      <w:r>
        <w:rPr/>
        <w:t xml:space="preserve">116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PAID FAMILY AND MEDICAL LEAVE—PREMIUM RATE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10:16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5286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Robinson, King, Keiser, Liias, Stanford, Wellman, and C. Wilson)</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unanimous recommendations of the paid family and medical leave task force; and amending RCW 50A.10.030.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2022 c 297 s 962 are each amended to read as follows:</w:t>
      </w:r>
    </w:p>
    <w:p>
      <w:pPr>
        <w:spacing w:before="0" w:after="0" w:line="408" w:lineRule="exact"/>
        <w:ind w:left="0" w:right="0" w:firstLine="576"/>
        <w:jc w:val="left"/>
      </w:pPr>
      <w:r>
        <w:rPr/>
        <w:t xml:space="preserve">(1)</w:t>
      </w:r>
      <w:r>
        <w:t>((</w:t>
      </w:r>
      <w:r>
        <w:rPr>
          <w:strike/>
        </w:rPr>
        <w:t xml:space="preserve">(a) Beginning January 1, 2019, the</w:t>
      </w:r>
      <w:r>
        <w:t>))</w:t>
      </w:r>
      <w:r>
        <w:rPr/>
        <w:t xml:space="preserve"> </w:t>
      </w:r>
      <w:r>
        <w:rPr>
          <w:u w:val="single"/>
        </w:rPr>
        <w:t xml:space="preserve">The</w:t>
      </w:r>
      <w:r>
        <w:rPr/>
        <w:t xml:space="preserv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t>((</w:t>
      </w:r>
      <w:r>
        <w:rPr>
          <w:strike/>
        </w:rPr>
        <w:t xml:space="preserve">(b) The premium rate for family leave benefits shall be equal to one-third of the total premium rate.</w:t>
      </w:r>
    </w:p>
    <w:p>
      <w:pPr>
        <w:spacing w:before="0" w:after="0" w:line="408" w:lineRule="exact"/>
        <w:ind w:left="0" w:right="0" w:firstLine="576"/>
        <w:jc w:val="left"/>
      </w:pPr>
      <w:r>
        <w:rPr>
          <w:strike/>
        </w:rPr>
        <w:t xml:space="preserve">(c) The premium rate for medical leave benefits shall be equal to two-thirds of the total premium rate.</w:t>
      </w:r>
      <w:r>
        <w:t>))</w:t>
      </w:r>
    </w:p>
    <w:p>
      <w:pPr>
        <w:spacing w:before="0" w:after="0" w:line="408" w:lineRule="exact"/>
        <w:ind w:left="0" w:right="0" w:firstLine="576"/>
        <w:jc w:val="left"/>
      </w:pPr>
      <w:r>
        <w:rPr/>
        <w:t xml:space="preserve">(2) </w:t>
      </w:r>
      <w:r>
        <w:t>((</w:t>
      </w:r>
      <w:r>
        <w:rPr>
          <w:strike/>
        </w:rPr>
        <w:t xml:space="preserve">For calendar year 2022 and thereafter, the</w:t>
      </w:r>
      <w:r>
        <w:t>))</w:t>
      </w:r>
      <w:r>
        <w:rPr/>
        <w:t xml:space="preserve"> </w:t>
      </w:r>
      <w:r>
        <w:rPr>
          <w:u w:val="single"/>
        </w:rPr>
        <w:t xml:space="preserve">The</w:t>
      </w:r>
      <w:r>
        <w:rPr/>
        <w:t xml:space="preserve"> commissioner shall determine the percentage of paid claims related to family leave benefits and the percentage of paid claims related to medical leave benefits and </w:t>
      </w:r>
      <w:r>
        <w:t>((</w:t>
      </w:r>
      <w:r>
        <w:rPr>
          <w:strike/>
        </w:rPr>
        <w:t xml:space="preserve">adjust the premium rates set in subsection (1)(b) and (c) of this section by</w:t>
      </w:r>
      <w:r>
        <w:t>))</w:t>
      </w:r>
      <w:r>
        <w:rPr/>
        <w:t xml:space="preserve"> </w:t>
      </w:r>
      <w:r>
        <w:rPr>
          <w:u w:val="single"/>
        </w:rPr>
        <w:t xml:space="preserve">set the family leave premium and the medical leave premium by applying</w:t>
      </w:r>
      <w:r>
        <w:rPr/>
        <w:t xml:space="preserve"> the proportional share of paid claims </w:t>
      </w:r>
      <w:r>
        <w:rPr>
          <w:u w:val="single"/>
        </w:rPr>
        <w:t xml:space="preserve">for each type of leave to the total premium rate set in subsection (6) of this section</w:t>
      </w:r>
      <w:r>
        <w:rPr/>
        <w:t xml:space="preserve">.</w:t>
      </w:r>
    </w:p>
    <w:p>
      <w:pPr>
        <w:spacing w:before="0" w:after="0" w:line="408" w:lineRule="exact"/>
        <w:ind w:left="0" w:right="0" w:firstLine="576"/>
        <w:jc w:val="left"/>
      </w:pPr>
      <w:r>
        <w:rPr/>
        <w:t xml:space="preserve">(3)(a) </w:t>
      </w:r>
      <w:r>
        <w:t>((</w:t>
      </w:r>
      <w:r>
        <w:rPr>
          <w:strike/>
        </w:rPr>
        <w:t xml:space="preserve">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strike/>
        </w:rPr>
        <w:t xml:space="preserve">(b)</w:t>
      </w:r>
      <w:r>
        <w:t>))</w:t>
      </w:r>
      <w:r>
        <w:rPr/>
        <w:t xml:space="preserve"> For family leave premiums, an employer may deduct from the wages of each employee up to the full amount of the premium required.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For medical leave premiums, an employer may deduct from the wages of each employee up to </w:t>
      </w:r>
      <w:r>
        <w:t>((</w:t>
      </w:r>
      <w:r>
        <w:rPr>
          <w:strike/>
        </w:rPr>
        <w:t xml:space="preserve">forty-five</w:t>
      </w:r>
      <w:r>
        <w:t>))</w:t>
      </w:r>
      <w:r>
        <w:rPr/>
        <w:t xml:space="preserve"> </w:t>
      </w:r>
      <w:r>
        <w:rPr>
          <w:u w:val="single"/>
        </w:rPr>
        <w:t xml:space="preserve">45</w:t>
      </w:r>
      <w:r>
        <w:rPr/>
        <w:t xml:space="preserve"> percent of the full amount of the premium required.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w:t>
      </w:r>
      <w:r>
        <w:t>((</w:t>
      </w:r>
      <w:r>
        <w:rPr>
          <w:strike/>
        </w:rPr>
        <w:t xml:space="preserve">fifty</w:t>
      </w:r>
      <w:r>
        <w:t>))</w:t>
      </w:r>
      <w:r>
        <w:rPr/>
        <w:t xml:space="preserve"> </w:t>
      </w:r>
      <w:r>
        <w:rPr>
          <w:u w:val="single"/>
        </w:rPr>
        <w:t xml:space="preserve">50</w:t>
      </w:r>
      <w:r>
        <w:rPr/>
        <w:t xml:space="preserve">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w:t>
      </w:r>
      <w:r>
        <w:t>((</w:t>
      </w:r>
      <w:r>
        <w:rPr>
          <w:strike/>
        </w:rPr>
        <w:t xml:space="preserve">fifty</w:t>
      </w:r>
      <w:r>
        <w:t>))</w:t>
      </w:r>
      <w:r>
        <w:rPr/>
        <w:t xml:space="preserve"> </w:t>
      </w:r>
      <w:r>
        <w:rPr>
          <w:u w:val="single"/>
        </w:rPr>
        <w:t xml:space="preserve">50</w:t>
      </w:r>
      <w:r>
        <w:rPr/>
        <w:t xml:space="preserve"> employees elects to pay the premiums, the employer is then eligible for assistance under RCW 50A.24.010.</w:t>
      </w:r>
    </w:p>
    <w:p>
      <w:pPr>
        <w:spacing w:before="0" w:after="0" w:line="408" w:lineRule="exact"/>
        <w:ind w:left="0" w:right="0" w:firstLine="576"/>
        <w:jc w:val="left"/>
      </w:pPr>
      <w:r>
        <w:rPr/>
        <w:t xml:space="preserve">(6) </w:t>
      </w:r>
      <w:r>
        <w:t>((</w:t>
      </w:r>
      <w:r>
        <w:rPr>
          <w:strike/>
        </w:rPr>
        <w:t xml:space="preserve">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w:t>
      </w:r>
      <w:r>
        <w:t>))</w:t>
      </w:r>
      <w:r>
        <w:rPr/>
        <w:t xml:space="preserve"> </w:t>
      </w:r>
      <w:r>
        <w:rPr>
          <w:u w:val="single"/>
        </w:rPr>
        <w:t xml:space="preserve">(a) On or around October 20th of each year, the commissioner must calculate the total premium rate as follows:</w:t>
      </w:r>
    </w:p>
    <w:p>
      <w:pPr>
        <w:spacing w:before="0" w:after="0" w:line="408" w:lineRule="exact"/>
        <w:ind w:left="0" w:right="0" w:firstLine="576"/>
        <w:jc w:val="left"/>
      </w:pPr>
      <w:r>
        <w:rPr>
          <w:u w:val="single"/>
        </w:rPr>
        <w:t xml:space="preserve">(i) Calculate an amount that equals 140 percent of the prior fiscal year's expenses, including the total amount of benefits paid and the department's administrative costs;</w:t>
      </w:r>
    </w:p>
    <w:p>
      <w:pPr>
        <w:spacing w:before="0" w:after="0" w:line="408" w:lineRule="exact"/>
        <w:ind w:left="0" w:right="0" w:firstLine="576"/>
        <w:jc w:val="left"/>
      </w:pPr>
      <w:r>
        <w:rPr>
          <w:u w:val="single"/>
        </w:rPr>
        <w:t xml:space="preserve">(ii) Subtract the balance of the family and medical leave insurance account created in RCW 50A.05.070 as of September 30th from the amount determined in (a)(i) of this subsection (6); and</w:t>
      </w:r>
    </w:p>
    <w:p>
      <w:pPr>
        <w:spacing w:before="0" w:after="0" w:line="408" w:lineRule="exact"/>
        <w:ind w:left="0" w:right="0" w:firstLine="576"/>
        <w:jc w:val="left"/>
      </w:pPr>
      <w:r>
        <w:rPr>
          <w:u w:val="single"/>
        </w:rPr>
        <w:t xml:space="preserve">(iii) Divide the difference in (a)(ii) of this subsection (6) by the prior fiscal year's taxable wages.</w:t>
      </w:r>
      <w:r>
        <w:rPr/>
        <w:t xml:space="preserve"> The </w:t>
      </w:r>
      <w:r>
        <w:t>((</w:t>
      </w:r>
      <w:r>
        <w:rPr>
          <w:strike/>
        </w:rPr>
        <w:t xml:space="preserve">division shall</w:t>
      </w:r>
      <w:r>
        <w:t>))</w:t>
      </w:r>
      <w:r>
        <w:rPr/>
        <w:t xml:space="preserve"> </w:t>
      </w:r>
      <w:r>
        <w:rPr>
          <w:u w:val="single"/>
        </w:rPr>
        <w:t xml:space="preserve">quotient must</w:t>
      </w:r>
      <w:r>
        <w:rPr/>
        <w:t xml:space="preserve"> be carried to the fourth decimal place </w:t>
      </w:r>
      <w:r>
        <w:t>((</w:t>
      </w:r>
      <w:r>
        <w:rPr>
          <w:strike/>
        </w:rPr>
        <w:t xml:space="preserve">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strike/>
        </w:rPr>
        <w:t xml:space="preserve">(a) Zero to nine hundredths of one percent, the premium is six tenths of one percent of the individual's wages;</w:t>
      </w:r>
    </w:p>
    <w:p>
      <w:pPr>
        <w:spacing w:before="0" w:after="0" w:line="408" w:lineRule="exact"/>
        <w:ind w:left="0" w:right="0" w:firstLine="576"/>
        <w:jc w:val="left"/>
      </w:pPr>
      <w:r>
        <w:rPr>
          <w:strike/>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strike/>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strike/>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strike/>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strike/>
        </w:rPr>
        <w:t xml:space="preserve">(f) Five tenths of one percent or greater, the premium is one tenth of one percent of the individual's wages.</w:t>
      </w:r>
    </w:p>
    <w:p>
      <w:pPr>
        <w:spacing w:before="0" w:after="0" w:line="408" w:lineRule="exact"/>
        <w:ind w:left="0" w:right="0" w:firstLine="576"/>
        <w:jc w:val="left"/>
      </w:pPr>
      <w:r>
        <w:rPr>
          <w:strike/>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 Any projected expenditures of general fund moneys into the family and medical leave insurance account pursuant to section 723, chapter 297, Laws of 2022 must be excluded from the commissioner's determination of the necessary revenue to pay the administrative and benefit costs of family and medical leave for the calendar year.</w:t>
      </w:r>
      <w:r>
        <w:t>))</w:t>
      </w:r>
      <w:r>
        <w:rPr/>
        <w:t xml:space="preserve"> </w:t>
      </w:r>
      <w:r>
        <w:rPr>
          <w:u w:val="single"/>
        </w:rPr>
        <w:t xml:space="preserve">and then rounded up to the nearest one hundredth of one percent.</w:t>
      </w:r>
    </w:p>
    <w:p>
      <w:pPr>
        <w:spacing w:before="0" w:after="0" w:line="408" w:lineRule="exact"/>
        <w:ind w:left="0" w:right="0" w:firstLine="576"/>
        <w:jc w:val="left"/>
      </w:pPr>
      <w:r>
        <w:rPr>
          <w:u w:val="single"/>
        </w:rPr>
        <w:t xml:space="preserve">(b) The commissioner must set the total premium rate at the rate calculated in (a) of this subsection (6) subject to the following conditions:</w:t>
      </w:r>
    </w:p>
    <w:p>
      <w:pPr>
        <w:spacing w:before="0" w:after="0" w:line="408" w:lineRule="exact"/>
        <w:ind w:left="0" w:right="0" w:firstLine="576"/>
        <w:jc w:val="left"/>
      </w:pPr>
      <w:r>
        <w:rPr>
          <w:u w:val="single"/>
        </w:rPr>
        <w:t xml:space="preserve">(i) If the commissioner determines the total premium rate calculated in (a) of this subsection exceeds a rate necessary to maintain a three-month reserve at the end of the following rate collection year, the commissioner must set the total premium rate at the minimum rate necessary to close the rate collection year with a three-month reserve; and</w:t>
      </w:r>
    </w:p>
    <w:p>
      <w:pPr>
        <w:spacing w:before="0" w:after="0" w:line="408" w:lineRule="exact"/>
        <w:ind w:left="0" w:right="0" w:firstLine="576"/>
        <w:jc w:val="left"/>
      </w:pPr>
      <w:r>
        <w:rPr>
          <w:u w:val="single"/>
        </w:rPr>
        <w:t xml:space="preserve">(ii) The total premium rate must not exceed 1.20 percent.</w:t>
      </w:r>
    </w:p>
    <w:p>
      <w:pPr>
        <w:spacing w:before="0" w:after="0" w:line="408" w:lineRule="exact"/>
        <w:ind w:left="0" w:right="0" w:firstLine="576"/>
        <w:jc w:val="left"/>
      </w:pPr>
      <w:r>
        <w:rPr>
          <w:u w:val="single"/>
        </w:rPr>
        <w:t xml:space="preserve">(c) For the purposes of this subsection (6):</w:t>
      </w:r>
    </w:p>
    <w:p>
      <w:pPr>
        <w:spacing w:before="0" w:after="0" w:line="408" w:lineRule="exact"/>
        <w:ind w:left="0" w:right="0" w:firstLine="576"/>
        <w:jc w:val="left"/>
      </w:pPr>
      <w:r>
        <w:rPr>
          <w:u w:val="single"/>
        </w:rPr>
        <w:t xml:space="preserve">(i) "Taxable wages" means the total amount of wages subject to a premium assessment under this section for all individuals in employment with an employer and all individuals electing coverage.</w:t>
      </w:r>
    </w:p>
    <w:p>
      <w:pPr>
        <w:spacing w:before="0" w:after="0" w:line="408" w:lineRule="exact"/>
        <w:ind w:left="0" w:right="0" w:firstLine="576"/>
        <w:jc w:val="left"/>
      </w:pPr>
      <w:r>
        <w:rPr>
          <w:u w:val="single"/>
        </w:rPr>
        <w:t xml:space="preserve">(ii) "Three-month reserve" means the average monthly expenses, including the total amount of benefits paid and the department's administrative costs, in the prior 12 calendar months from the date of the calculation in this subsection multiplied by three.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The employer must collect from the employees the premiums </w:t>
      </w:r>
      <w:r>
        <w:t>((</w:t>
      </w:r>
      <w:r>
        <w:rPr>
          <w:strike/>
        </w:rPr>
        <w:t xml:space="preserve">and any surcharges</w:t>
      </w:r>
      <w:r>
        <w:t>))</w:t>
      </w:r>
      <w:r>
        <w:rPr/>
        <w:t xml:space="preserve">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Premiums shall be collected in the manner and at such intervals as provided in this title and directed by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Premiums collected under this section are placed in trust for the employees and employers that the program is intended to assist.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d7784036b50841b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84b23a9104bc3" /><Relationship Type="http://schemas.openxmlformats.org/officeDocument/2006/relationships/footer" Target="/word/footer1.xml" Id="Rd7784036b50841bd" /></Relationships>
</file>