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349d114ba14a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5283</w:t>
      </w:r>
    </w:p>
    <w:p>
      <w:pPr>
        <w:jc w:val="center"/>
        <w:spacing w:before="480" w:after="0" w:line="240"/>
      </w:pPr>
      <w:r>
        <w:t xml:space="preserve">Chapter </w:t>
      </w:r>
      <w:r>
        <w:rPr/>
        <w:t xml:space="preserve">274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PROFESSIONAL ENGINEER AND LAND SURVEYOR COMITY APPLICANTS—FUNDAMENTALS EXAMINATION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5283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5283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 Van De Wege; by request of Board of Registration for Professional Engineers and Land Surveyors</w:t>
      </w:r>
    </w:p>
    <w:p/>
    <w:p>
      <w:r>
        <w:rPr>
          <w:t xml:space="preserve">Read first time 01/11/23.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waiver of the fundamentals examination for professional engineer and land surveyor licensing applicants by comity; and amending RCW 18.43.100.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100</w:t>
      </w:r>
      <w:r>
        <w:rPr/>
        <w:t xml:space="preserve"> and 2019 c 442 s 12 are each amended to read as follows:</w:t>
      </w:r>
    </w:p>
    <w:p>
      <w:pPr>
        <w:spacing w:before="0" w:after="0" w:line="408" w:lineRule="exact"/>
        <w:ind w:left="0" w:right="0" w:firstLine="576"/>
        <w:jc w:val="left"/>
      </w:pPr>
      <w:r>
        <w:rPr>
          <w:u w:val="single"/>
        </w:rPr>
        <w:t xml:space="preserve">(1)</w:t>
      </w:r>
      <w:r>
        <w:rPr/>
        <w:t xml:space="preserve"> The board may, upon application and the payment of a fee determined by the board, issue a certificate </w:t>
      </w:r>
      <w:r>
        <w:t>((</w:t>
      </w:r>
      <w:r>
        <w:rPr>
          <w:strike/>
        </w:rPr>
        <w:t xml:space="preserve">without further examination</w:t>
      </w:r>
      <w:r>
        <w:t>))</w:t>
      </w:r>
      <w:r>
        <w:rPr/>
        <w:t xml:space="preserve"> as a professional engineer or land surveyor to any person who holds a certificate of qualification of registration issued to the applicant following examination by proper authority, of any state or territory or possession of the United States, the District of Columbia, or of any foreign country, </w:t>
      </w:r>
      <w:r>
        <w:t>((</w:t>
      </w:r>
      <w:r>
        <w:rPr>
          <w:strike/>
        </w:rPr>
        <w:t xml:space="preserve">provided: (1) That the applicant's qualifications meet the</w:t>
      </w:r>
      <w:r>
        <w:t>))</w:t>
      </w:r>
      <w:r>
        <w:rPr/>
        <w:t xml:space="preserve"> </w:t>
      </w:r>
      <w:r>
        <w:rPr>
          <w:u w:val="single"/>
        </w:rPr>
        <w:t xml:space="preserve">if: (a) The applicant meets all</w:t>
      </w:r>
      <w:r>
        <w:rPr/>
        <w:t xml:space="preserve"> requirements of </w:t>
      </w:r>
      <w:r>
        <w:t>((</w:t>
      </w:r>
      <w:r>
        <w:rPr>
          <w:strike/>
        </w:rPr>
        <w:t xml:space="preserve">the</w:t>
      </w:r>
      <w:r>
        <w:t>))</w:t>
      </w:r>
      <w:r>
        <w:rPr/>
        <w:t xml:space="preserve"> </w:t>
      </w:r>
      <w:r>
        <w:rPr>
          <w:u w:val="single"/>
        </w:rPr>
        <w:t xml:space="preserve">this</w:t>
      </w:r>
      <w:r>
        <w:rPr/>
        <w:t xml:space="preserve"> chapter and the rules established by the board </w:t>
      </w:r>
      <w:r>
        <w:rPr>
          <w:u w:val="single"/>
        </w:rPr>
        <w:t xml:space="preserve">to qualify for such waiver</w:t>
      </w:r>
      <w:r>
        <w:rPr/>
        <w:t xml:space="preserve">, and </w:t>
      </w:r>
      <w:r>
        <w:t>((</w:t>
      </w:r>
      <w:r>
        <w:rPr>
          <w:strike/>
        </w:rPr>
        <w:t xml:space="preserve">(2) that</w:t>
      </w:r>
      <w:r>
        <w:t>))</w:t>
      </w:r>
      <w:r>
        <w:rPr/>
        <w:t xml:space="preserve"> </w:t>
      </w:r>
      <w:r>
        <w:rPr>
          <w:u w:val="single"/>
        </w:rPr>
        <w:t xml:space="preserve">(b)</w:t>
      </w:r>
      <w:r>
        <w:rPr/>
        <w:t xml:space="preserve"> the applicant is in good standing with the licensing agency in said state, territory, possession, district, or foreign country.</w:t>
      </w:r>
    </w:p>
    <w:p>
      <w:pPr>
        <w:spacing w:before="0" w:after="0" w:line="408" w:lineRule="exact"/>
        <w:ind w:left="0" w:right="0" w:firstLine="576"/>
        <w:jc w:val="left"/>
      </w:pPr>
      <w:r>
        <w:rPr>
          <w:u w:val="single"/>
        </w:rPr>
        <w:t xml:space="preserve">(2) The board shall waive the fundamentals examination for applicants who have passed the national council for examiners for engineering and surveying principles and practice examination, have met the experience and education requirements established by the board, and are in good standing with the licensing agency in a state, territory, possession, district, or foreign country.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a520897379e7493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07075df1a342d0" /><Relationship Type="http://schemas.openxmlformats.org/officeDocument/2006/relationships/footer" Target="/word/footer1.xml" Id="Ra520897379e74938" /></Relationships>
</file>