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8369a5dcc43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5173</w:t>
      </w:r>
    </w:p>
    <w:p>
      <w:pPr>
        <w:jc w:val="center"/>
        <w:spacing w:before="480" w:after="0" w:line="240"/>
      </w:pPr>
      <w:r>
        <w:t xml:space="preserve">Chapter </w:t>
      </w:r>
      <w:r>
        <w:rPr/>
        <w:t xml:space="preserve">393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PROPERTY EXEMPT FROM EXECUTION—MODIFICATION</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 which takes effect July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30</w:t>
            </w:r>
            <w:r>
              <w:t xml:space="preserve">  Nays </w:t>
              <w:t xml:space="preserve">16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65</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5173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Stanford, Hasegawa, Kuderer, Pedersen, Saldaña, and Trudeau)</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exempt from execution; amending RCW 6.15.010, 6.15.010, 51.32.040, 6.27.100, and 6.27.140;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2021 c 50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shall be automatically protected and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040</w:t>
      </w:r>
      <w:r>
        <w:rPr/>
        <w:t xml:space="preserve"> and 2013 c 125 s 6 are each amended to read as follows:</w:t>
      </w:r>
    </w:p>
    <w:p>
      <w:pPr>
        <w:spacing w:before="0" w:after="0" w:line="408" w:lineRule="exact"/>
        <w:ind w:left="0" w:right="0" w:firstLine="576"/>
        <w:jc w:val="left"/>
      </w:pPr>
      <w:r>
        <w:rPr/>
        <w:t xml:space="preserve">(1) Except as provided in RCW 43.20B.720, 72.09.111, 74.20A.260, and 51.32.380, no money paid or payable under this title shall, </w:t>
      </w:r>
      <w:r>
        <w:t>((</w:t>
      </w:r>
      <w:r>
        <w:rPr>
          <w:strike/>
        </w:rPr>
        <w:t xml:space="preserve">before the issuance and delivery of the payment,</w:t>
      </w:r>
      <w:r>
        <w:t>))</w:t>
      </w:r>
      <w:r>
        <w:rPr/>
        <w:t xml:space="preserve"> be assigned, charged, or taken in execution, attached, garnished, or pass or be paid to any other person by operation of law, any form of voluntary assignment, or power of attorney. Any such assignment or charge is void unless the transfer is to a financial institution at the request of a worker or other beneficiary and made in accordance with RCW 51.32.045. </w:t>
      </w:r>
      <w:r>
        <w:rPr>
          <w:u w:val="single"/>
        </w:rPr>
        <w:t xml:space="preserve">Payments retain their exempt status even after issuance.</w:t>
      </w:r>
    </w:p>
    <w:p>
      <w:pPr>
        <w:spacing w:before="0" w:after="0" w:line="408" w:lineRule="exact"/>
        <w:ind w:left="0" w:right="0" w:firstLine="576"/>
        <w:jc w:val="left"/>
      </w:pPr>
      <w:r>
        <w:rPr/>
        <w:t xml:space="preserve">(2)(a) If any worker suffers (i) a permanent partial injury and dies from some other cause than the accident which produced the injury before he or she receives payment of the award for the permanent partial injury or (ii) any other injury before he or she receives payment of any monthly installment covering any period of time before his or her death, the amount of the permanent partial disability award or the monthly payment, or both, shall be paid to the surviving spouse or the child or children if there is no surviving spouse. If there is no surviving spouse and no child or children, the award or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(b) If any worker suffers an injury and dies from it before he or she receives payment of any monthly installment covering time loss for any period of time before his or her death, the amount of the monthly payment shall be paid to the surviving spouse or the child or children if there is no surviving spouse. If there is no surviving spouse and no child or children,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(c) Any application for compensation under this subsection (2) shall be filed with the department or self-insuring employer within one year of the date of death. The department or self-insurer may satisfy its responsibilities under this subsection (2) by sending any payment due in the name of the decedent and to the last known address of the decedent.</w:t>
      </w:r>
    </w:p>
    <w:p>
      <w:pPr>
        <w:spacing w:before="0" w:after="0" w:line="408" w:lineRule="exact"/>
        <w:ind w:left="0" w:right="0" w:firstLine="576"/>
        <w:jc w:val="left"/>
      </w:pPr>
      <w:r>
        <w:rPr/>
        <w:t xml:space="preserve">(3)(a) Any worker or beneficiary receiving benefits under this title who is subsequently confined in, or who subsequently becomes eligible for benefits under this title while confined in, any institution under conviction and sentence shall have all payments of the compensation canceled during the period of confinement. After discharge from the institution, payment of benefits due afterward shall be paid if the worker or beneficiary would, except for the provisions of this subsection (3), otherwise be entitled to them.</w:t>
      </w:r>
    </w:p>
    <w:p>
      <w:pPr>
        <w:spacing w:before="0" w:after="0" w:line="408" w:lineRule="exact"/>
        <w:ind w:left="0" w:right="0" w:firstLine="576"/>
        <w:jc w:val="left"/>
      </w:pPr>
      <w:r>
        <w:rPr/>
        <w:t xml:space="preserve">(b) If any prisoner is injured in the course of his or her employment while participating in a work or training release program authorized by chapter 72.65 RCW and is subject to the provisions of this title, he or she is entitled to payments under this title, subject to the requirements of chapter 72.65 RCW, unless his or her participation in the program has been canceled, or unless he or she is returned to a state correctional institution, as defined in RCW 72.65.010(3), as a result of revocation of parole or new sentence.</w:t>
      </w:r>
    </w:p>
    <w:p>
      <w:pPr>
        <w:spacing w:before="0" w:after="0" w:line="408" w:lineRule="exact"/>
        <w:ind w:left="0" w:right="0" w:firstLine="576"/>
        <w:jc w:val="left"/>
      </w:pPr>
      <w:r>
        <w:rPr/>
        <w:t xml:space="preserve">(c) If the confined worker has any beneficiaries during the confinement period during which benefits are canceled under (a) or (b) of this subsection, they shall be paid directly the monthly benefits which would have been paid to the worker for himself or herself and the worker's beneficiaries had the worker not been confined.</w:t>
      </w:r>
    </w:p>
    <w:p>
      <w:pPr>
        <w:spacing w:before="0" w:after="0" w:line="408" w:lineRule="exact"/>
        <w:ind w:left="0" w:right="0" w:firstLine="576"/>
        <w:jc w:val="left"/>
      </w:pPr>
      <w:r>
        <w:rPr/>
        <w:t xml:space="preserve">(4) Any lump sum benefits to which a worker would otherwise be entitled but for the provisions of this section shall be paid on a monthly basis to his or her beneficiaries.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2021 c 50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p>
    <w:p>
      <w:pPr>
        <w:spacing w:before="0" w:after="0" w:line="408" w:lineRule="exact"/>
        <w:ind w:left="0" w:right="0" w:firstLine="576"/>
        <w:jc w:val="left"/>
      </w:pPr>
      <w:r>
        <w:rPr/>
        <w:t xml:space="preserve">(a) If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t xml:space="preserve">(b) If the writ is issued under an order or judgment for private student loan debt, the following statement shall appear conspicuously in the caption: "This garnishment is based on a judgment or order for private student loan debt";</w:t>
      </w:r>
    </w:p>
    <w:p>
      <w:pPr>
        <w:spacing w:before="0" w:after="0" w:line="408" w:lineRule="exact"/>
        <w:ind w:left="0" w:right="0" w:firstLine="576"/>
        <w:jc w:val="left"/>
      </w:pPr>
      <w:r>
        <w:rPr/>
        <w:t xml:space="preserve">(c) If the writ is issued under an order or judgment for consumer debt, the following statement shall appear conspicuously in the caption: "This garnishment is based on a judgment or order for consumer debt"; and</w:t>
      </w:r>
    </w:p>
    <w:p>
      <w:pPr>
        <w:spacing w:before="0" w:after="0" w:line="408" w:lineRule="exact"/>
        <w:ind w:left="0" w:right="0" w:firstLine="576"/>
        <w:jc w:val="left"/>
      </w:pPr>
      <w:r>
        <w:rPr/>
        <w:t xml:space="preserve">(d) If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vs.</w:t>
            </w:r>
          </w:p>
        </w:tc>
        <w:tc>
          <w:tcPr>
            <w:tcW w:w="88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r>
              <w:rPr>
                <w:rFonts w:ascii="Times New Roman" w:hAnsi="Times New Roman"/>
                <w:sz w:val="20"/>
              </w:rPr>
              <w:t xml:space="preserv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THE STATE OF WASHINGTON TO:  </w:t>
            </w:r>
            <w:r>
              <w:tab/>
            </w:r>
          </w:p>
        </w:tc>
      </w:tr>
      <w:tr>
        <w:tc>
          <w:tcPr>
            <w:gridSpan w:val="5"/>
            <w:tcW w:w="2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8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Mar>
              <w:left w:w="120"/>
            </w:tcMar>
            <w:tcMar>
              <w:right w:w="120"/>
            </w:tcMar>
            <w:tcMar>
              <w:top w:w="0"/>
            </w:tcMar>
            <w:tcMar>
              <w:bottom w:w="0"/>
            </w:tcMar>
          </w:tcPr>
          <w:p>
            <w:pPr>
              <w:spacing w:before="0" w:after="0" w:line="408" w:lineRule="exact"/>
              <w:ind w:left="0" w:right="0" w:firstLine="0"/>
              <w:jc w:val="left"/>
              <w:tabs>
                <w:tab w:val="right" w:leader="dot" w:pos="4848"/>
              </w:tabs>
            </w:pPr>
            <w:r>
              <w:rPr>
                <w:rFonts w:ascii="Times New Roman" w:hAnsi="Times New Roman"/>
                <w:sz w:val="20"/>
              </w:rPr>
              <w:t xml:space="preserve">AND TO:  </w:t>
            </w:r>
            <w:r>
              <w:tab/>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Mar>
              <w:left w:w="120"/>
            </w:tcMar>
            <w:tcMar>
              <w:right w:w="120"/>
            </w:tcMar>
            <w:tcMar>
              <w:top w:w="0"/>
            </w:tcMar>
            <w:tcMar>
              <w:bottom w:w="0"/>
            </w:tcMar>
          </w:tcPr>
          <w:p>
            <w:pPr>
              <w:spacing w:before="0" w:after="120" w:line="408" w:lineRule="exact"/>
              <w:ind w:left="0" w:right="0" w:firstLine="180"/>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5"/>
            <w:tcW w:w="37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Mar>
              <w:left w:w="120"/>
            </w:tcMar>
            <w:tcMar>
              <w:right w:w="120"/>
            </w:tcMar>
            <w:tcMar>
              <w:top w:w="0"/>
            </w:tcMar>
            <w:tcMar>
              <w:bottom w:w="0"/>
            </w:tcMar>
          </w:tcPr>
          <w:p>
            <w:pPr>
              <w:spacing w:before="0" w:after="0" w:line="408" w:lineRule="exact"/>
              <w:ind w:left="0" w:right="0" w:firstLine="0"/>
              <w:jc w:val="left"/>
            </w:pPr>
          </w:p>
        </w:tc>
        <w:tc>
          <w:tcPr>
            <w:gridSpan w:val="6"/>
            <w:tcW w:w="4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Answer Fee or Fees</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1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Other</w:t>
            </w:r>
          </w:p>
        </w:tc>
        <w:tc>
          <w:tcPr>
            <w:tcW w:w="9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FOR ALL DEBTS EXCEPT PRIVATE STUDENT LOAN DEBT AND CONSUMER DEBT:</w:t>
      </w:r>
    </w:p>
    <w:p>
      <w:pPr>
        <w:spacing w:before="0" w:after="0" w:line="408" w:lineRule="exact"/>
        <w:ind w:left="0" w:right="0" w:firstLine="576"/>
        <w:jc w:val="left"/>
      </w:pPr>
      <w:r>
        <w:rPr/>
        <w:t xml:space="preserve">If you are a bank or other institution in which the defendant has accounts to which the exemption under RCW 6.15.010(1)(d)</w:t>
      </w:r>
      <w:r>
        <w:t>((</w:t>
      </w:r>
      <w:r>
        <w:rPr>
          <w:strike/>
        </w:rPr>
        <w:t xml:space="preserve">(ii)</w:t>
      </w:r>
      <w:r>
        <w:t>))</w:t>
      </w:r>
      <w:r>
        <w:rPr/>
        <w:t xml:space="preserve"> </w:t>
      </w:r>
      <w:r>
        <w:rPr>
          <w:u w:val="single"/>
        </w:rPr>
        <w:t xml:space="preserve">(iii)</w:t>
      </w:r>
      <w:r>
        <w:rPr/>
        <w:t xml:space="preserve">(A) applies and the total of the amounts held in all of the defendant's accounts is less than or equal to $500, release all funds or property to the defendant and do not hold any amount. </w:t>
      </w:r>
      <w:r>
        <w:rPr>
          <w:u w:val="single"/>
        </w:rPr>
        <w:t xml:space="preserve">However, if you have documentation that the funds in the account are the community property of married persons or domestic partners, and if the total of the amounts held in all of the combined accounts of the married persons or domestic partners is less than or equal to $1,000, then release all funds or property to the defendant and do not hold any amount.</w:t>
      </w:r>
    </w:p>
    <w:p>
      <w:pPr>
        <w:spacing w:before="0" w:after="0" w:line="408" w:lineRule="exact"/>
        <w:ind w:left="0" w:right="0" w:firstLine="576"/>
        <w:jc w:val="left"/>
      </w:pPr>
      <w:r>
        <w:rPr/>
        <w:t xml:space="preserve">If you are a bank or other institution in which the defendant has accounts to which the exemption under RCW 6.15.010(1)(d)</w:t>
      </w:r>
      <w:r>
        <w:t>((</w:t>
      </w:r>
      <w:r>
        <w:rPr>
          <w:strike/>
        </w:rPr>
        <w:t xml:space="preserve">(ii)</w:t>
      </w:r>
      <w:r>
        <w:t>))</w:t>
      </w:r>
      <w:r>
        <w:rPr/>
        <w:t xml:space="preserve"> </w:t>
      </w:r>
      <w:r>
        <w:rPr>
          <w:u w:val="single"/>
        </w:rPr>
        <w:t xml:space="preserve">(iii)</w:t>
      </w:r>
      <w:r>
        <w:rPr/>
        <w:t xml:space="preserve">(A) applies and the total of the amounts held in all of the defendant's accounts is in excess of $500, release at least $500, hold no more than the amount set forth in the first paragraph of this writ and any processing fee if one is charged, and release additional funds or property, if any, to the defendant. </w:t>
      </w:r>
      <w:r>
        <w:rPr>
          <w:u w:val="single"/>
        </w:rPr>
        <w:t xml:space="preserve">However, if you have documentation that the funds in the account are the community property of married persons or domestic partners, and if the total of the amounts held in all of the combined accounts of the married persons or domestic partners is in excess of $1,000, release at least $1,000,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t xml:space="preserve">FOR PRIVATE STUDENT LOAN DEBT AND CONSUMER DEBT:</w:t>
      </w:r>
    </w:p>
    <w:p>
      <w:pPr>
        <w:spacing w:before="0" w:after="0" w:line="408" w:lineRule="exact"/>
        <w:ind w:left="0" w:right="0" w:firstLine="576"/>
        <w:jc w:val="left"/>
      </w:pPr>
      <w:r>
        <w:rPr/>
        <w:t xml:space="preserve">If you are a bank or other institution in which the defendant has accounts to which the exemption under RCW 6.15.010(1)(d)</w:t>
      </w:r>
      <w:r>
        <w:t>((</w:t>
      </w:r>
      <w:r>
        <w:rPr>
          <w:strike/>
        </w:rPr>
        <w:t xml:space="preserve">(ii)</w:t>
      </w:r>
      <w:r>
        <w:t>))</w:t>
      </w:r>
      <w:r>
        <w:rPr/>
        <w:t xml:space="preserve"> </w:t>
      </w:r>
      <w:r>
        <w:rPr>
          <w:u w:val="single"/>
        </w:rPr>
        <w:t xml:space="preserve">(iii)</w:t>
      </w:r>
      <w:r>
        <w:rPr/>
        <w:t xml:space="preserve"> (B) or (C) applies and the total of the amounts held in all of the defendant's accounts is less than or equal to $1,000, release all funds or property to the defendant and do not hold any amount. </w:t>
      </w:r>
      <w:r>
        <w:rPr>
          <w:u w:val="single"/>
        </w:rPr>
        <w:t xml:space="preserve">However, if you have documentation that the funds in the account are the community property of married persons or domestic partners, and if the total of the amounts held in all of the combined accounts of the married persons or domestic partners is less than or equal to $2,000, then release all funds or property to the defendant and do not hold any amount.</w:t>
      </w:r>
    </w:p>
    <w:p>
      <w:pPr>
        <w:spacing w:before="0" w:after="0" w:line="408" w:lineRule="exact"/>
        <w:ind w:left="0" w:right="0" w:firstLine="576"/>
        <w:jc w:val="left"/>
      </w:pPr>
      <w:r>
        <w:rPr/>
        <w:t xml:space="preserve">If you are a bank or other institution in which the defendant has accounts to which the exemption under RCW 6.15.010(1)(d)</w:t>
      </w:r>
      <w:r>
        <w:t>((</w:t>
      </w:r>
      <w:r>
        <w:rPr>
          <w:strike/>
        </w:rPr>
        <w:t xml:space="preserve">(ii)</w:t>
      </w:r>
      <w:r>
        <w:t>))</w:t>
      </w:r>
      <w:r>
        <w:rPr/>
        <w:t xml:space="preserve"> </w:t>
      </w:r>
      <w:r>
        <w:rPr>
          <w:u w:val="single"/>
        </w:rPr>
        <w:t xml:space="preserve">(iii)</w:t>
      </w:r>
      <w:r>
        <w:rPr/>
        <w:t xml:space="preserve"> (B) or (C) applies and the total of the amounts held in all of the defendant's accounts is in excess of $1,000, release at least $1,000, hold no more than the amount set forth in the first paragraph of this writ and any processing fee if one is charged, and release additional funds or property, if any, to the defendant. </w:t>
      </w:r>
      <w:r>
        <w:rPr>
          <w:u w:val="single"/>
        </w:rPr>
        <w:t xml:space="preserve">However, if you have documentation that the funds in the account are the community property of married persons or domestic partners, and if the total of the amounts held in all of the combined accounts of the married persons or domestic partners is in excess of $2,000, release at least $2,000, hold no more than the amount set forth in the first paragraph of this writ and any processing fee if one is charged, and release additional funds or property, if any, to the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 . . .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14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vMerge w:val="restart"/>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gridSpan w:val="2"/>
            <w:tcW w:w="2420" w:type="dxa"/>
            <w:vAlign w:val="top"/>
            <w:vMerge w:val="restart"/>
            <w:tcMar>
              <w:left w:w="120"/>
            </w:tcMar>
            <w:tcMar>
              <w:right w:w="120"/>
            </w:tcMar>
            <w:tcMar>
              <w:top w:w="0"/>
            </w:tcMar>
            <w:tcMar>
              <w:bottom w:w="0"/>
            </w:tcMar>
          </w:tcPr>
          <w:p>
            <w:pPr>
              <w:spacing w:before="0" w:after="0" w:line="408" w:lineRule="exact"/>
              <w:ind w:left="0" w:right="0" w:firstLine="0"/>
              <w:jc w:val="left"/>
            </w:pPr>
          </w:p>
        </w:tc>
      </w:tr>
      <w:tr>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Dated this  . . . . . . . .day of . . . . . . . . . .,  . . . . (year)</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2021 c 35 s 2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0"/>
        <w:jc w:val="center"/>
      </w:pPr>
      <w:r>
        <w:rPr/>
        <w:t xml:space="preserve">NOTICE OF GARNISHMENT</w:t>
      </w:r>
    </w:p>
    <w:p>
      <w:pPr>
        <w:spacing w:before="0" w:after="0" w:line="408" w:lineRule="exact"/>
        <w:ind w:left="0" w:right="0" w:firstLine="0"/>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A garnishment against wages or other earnings for child support may not be issued under chapter 6.27 RCW. 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 If the garnishment is for consumer debt, the exempt amount paid to you will be the greater of the following: A percent of your disposable earnings, which is eighty percent of the part of your earnings remaining after your employer deducts those amounts which are required by law to be withheld, or thirty-five times the state minimum hourly wage.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w:t>
      </w:r>
      <w:r>
        <w:rPr>
          <w:u w:val="single"/>
        </w:rPr>
        <w:t xml:space="preserve">, if the judgment is for private student loan debt,</w:t>
      </w:r>
      <w:r>
        <w:rPr/>
        <w:t xml:space="preserve"> up to $2,500.00 in a bank account </w:t>
      </w:r>
      <w:r>
        <w:t>((</w:t>
      </w:r>
      <w:r>
        <w:rPr>
          <w:strike/>
        </w:rPr>
        <w:t xml:space="preserve">if you owe on private student loan debts;</w:t>
      </w:r>
      <w:r>
        <w:t>))</w:t>
      </w:r>
      <w:r>
        <w:rPr>
          <w:u w:val="single"/>
        </w:rPr>
        <w:t xml:space="preserve">, or for a marital community or domestic partnership up to $5,000.00 in a bank account; if the judgment is for other consumer debt,</w:t>
      </w:r>
      <w:r>
        <w:rPr/>
        <w:t xml:space="preserve"> up to $2,000.00 in a bank account </w:t>
      </w:r>
      <w:r>
        <w:t>((</w:t>
      </w:r>
      <w:r>
        <w:rPr>
          <w:strike/>
        </w:rPr>
        <w:t xml:space="preserve">if you owe on consumer debts; or</w:t>
      </w:r>
      <w:r>
        <w:t>))</w:t>
      </w:r>
      <w:r>
        <w:rPr>
          <w:u w:val="single"/>
        </w:rPr>
        <w:t xml:space="preserve">, or for a marital community or domestic partnership up to $4,000.00 in a bank account; or, if the judgment is for any other debts,</w:t>
      </w:r>
      <w:r>
        <w:rPr/>
        <w:t xml:space="preserve"> up to $500.00 in a bank account </w:t>
      </w:r>
      <w:r>
        <w:t>((</w:t>
      </w:r>
      <w:r>
        <w:rPr>
          <w:strike/>
        </w:rPr>
        <w:t xml:space="preserve">for all other debts</w:t>
      </w:r>
      <w:r>
        <w:t>))</w:t>
      </w:r>
      <w:r>
        <w:rPr>
          <w:u w:val="single"/>
        </w:rPr>
        <w:t xml:space="preserve">, or for a marital community or domestic partnership up to $1,000.00 in a bank account</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Federally qualified pension, such as a state or federal pension, individual retirement account (IRA), or 401K plan.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Other.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t>((</w:t>
            </w:r>
            <w:r>
              <w:rPr>
                <w:rFonts w:ascii="Times New Roman" w:hAnsi="Times New Roman"/>
                <w:strike/>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trike/>
                <w:sz w:val="20"/>
              </w:rPr>
              <w:t xml:space="preserve">$2,500 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trike/>
                <w:sz w:val="20"/>
              </w:rPr>
              <w:t xml:space="preserve">$2,000 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trike/>
                <w:sz w:val="20"/>
              </w:rPr>
              <w:t xml:space="preserve">$500 exemption for all other debts.</w:t>
            </w:r>
            <w:r>
              <w: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u w:val="single"/>
              </w:rPr>
              <w:t xml:space="preserve">[  ] I/We claim the following exemptions: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Exemption for private student loan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$2,500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$5,000 for a marital community or domestic</w:t>
            </w:r>
          </w:p>
          <w:p>
            <w:pPr>
              <w:spacing w:before="0" w:after="0" w:line="408" w:lineRule="exact"/>
              <w:ind w:left="0" w:right="0" w:firstLine="180"/>
              <w:jc w:val="both"/>
            </w:pPr>
            <w:r>
              <w:rPr>
                <w:rFonts w:ascii="Times New Roman" w:hAnsi="Times New Roman"/>
                <w:sz w:val="20"/>
                <w:u w:val="single"/>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Exemption for consumer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$2,000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$4,000 for a marital community or domestic</w:t>
            </w:r>
          </w:p>
          <w:p>
            <w:pPr>
              <w:spacing w:before="0" w:after="0" w:line="408" w:lineRule="exact"/>
              <w:ind w:left="0" w:right="0" w:firstLine="180"/>
              <w:jc w:val="both"/>
            </w:pPr>
            <w:r>
              <w:rPr>
                <w:rFonts w:ascii="Times New Roman" w:hAnsi="Times New Roman"/>
                <w:sz w:val="20"/>
                <w:u w:val="single"/>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Exemption for all other debts:</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$500 for an individual; or</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  ]</w:t>
            </w:r>
            <w:r>
              <w:rPr>
                <w:rFonts w:ascii="Times New Roman" w:hAnsi="Times New Roman"/>
                <w:sz w:val="20"/>
              </w:rPr>
              <w:t xml:space="preserve">  </w:t>
            </w:r>
            <w:r>
              <w:rPr>
                <w:rFonts w:ascii="Times New Roman" w:hAnsi="Times New Roman"/>
                <w:sz w:val="20"/>
                <w:u w:val="single"/>
              </w:rPr>
              <w:t xml:space="preserve">$1,000 for a marital community or domestic</w:t>
            </w:r>
          </w:p>
          <w:p>
            <w:pPr>
              <w:spacing w:before="0" w:after="0" w:line="408" w:lineRule="exact"/>
              <w:ind w:left="0" w:right="0" w:firstLine="180"/>
              <w:jc w:val="both"/>
            </w:pPr>
            <w:r>
              <w:rPr>
                <w:rFonts w:ascii="Times New Roman" w:hAnsi="Times New Roman"/>
                <w:sz w:val="20"/>
                <w:u w:val="single"/>
              </w:rPr>
              <w:t xml:space="preserve">partnership.</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u w:val="single"/>
              </w:rPr>
              <w:t xml:space="preserve">I declare under penalty of perjury under the laws of the State of Washington that I am a married person and that I wish to use the marital exemptions.</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both"/>
              <w:tabs>
                <w:tab w:val="right" w:leader="dot" w:pos="4328"/>
              </w:tabs>
            </w:pPr>
            <w:r>
              <w:rPr>
                <w:rFonts w:ascii="Times New Roman" w:hAnsi="Times New Roman"/>
                <w:sz w:val="20"/>
              </w:rPr>
              <w:t xml:space="preserve">Describe property </w:t>
            </w:r>
            <w:r>
              <w:tab/>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tabs>
                <w:tab w:val="right" w:leader="dot" w:pos="42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rPr>
                <w:rFonts w:ascii="Times New Roman" w:hAnsi="Times New Roman"/>
                <w:sz w:val="20"/>
              </w:rPr>
              <w:t xml:space="preserve">((</w:t>
            </w: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Your signature</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Signature of husband,</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trike/>
                <w:sz w:val="20"/>
              </w:rPr>
              <w:t xml:space="preserve">wife, or state registered domestic partner</w:t>
            </w:r>
            <w:r>
              <w:t>))</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c>
          <w:tcPr>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p>
        </w:tc>
        <w:tc>
          <w:tcPr>
            <w:tcW w:w="24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Mar>
              <w:left w:w="120"/>
            </w:tcMar>
            <w:tcMar>
              <w:right w:w="120"/>
            </w:tcMar>
            <w:tcMar>
              <w:top w:w="0"/>
            </w:tcMar>
            <w:tcMar>
              <w:bottom w:w="0"/>
            </w:tcMar>
          </w:tcPr>
          <w:p>
            <w:pPr>
              <w:spacing w:before="0" w:after="0" w:line="408" w:lineRule="exact"/>
              <w:ind w:left="0" w:right="0" w:firstLine="0"/>
              <w:jc w:val="left"/>
              <w:rPr>
                <w:sz w:val="20"/>
              </w:rPr>
            </w:pPr>
            <w:r>
              <w:rPr>
                <w:rFonts w:ascii="Times New Roman" w:hAnsi="Times New Roman"/>
                <w:sz w:val="20"/>
                <w:u w:val="single"/>
              </w:rPr>
              <w:t xml:space="preserve">. . . .</w:t>
            </w:r>
          </w:p>
          <w:p>
            <w:pPr>
              <w:spacing w:before="0" w:after="0" w:line="408" w:lineRule="exact"/>
              <w:ind w:left="0" w:right="0" w:firstLine="360"/>
              <w:jc w:val="left"/>
              <w:rPr>
                <w:sz w:val="20"/>
              </w:rPr>
            </w:pPr>
            <w:r>
              <w:rPr>
                <w:rFonts w:ascii="Times New Roman" w:hAnsi="Times New Roman"/>
                <w:sz w:val="20"/>
                <w:u w:val="single"/>
              </w:rPr>
              <w:t xml:space="preserve">Your signature</w:t>
            </w:r>
          </w:p>
        </w:tc>
        <w:tc>
          <w:tcPr>
            <w:tcW w:w="2420" w:type="dxa"/>
            <w:vAlign w:val="top"/>
            <w:tcMar>
              <w:left w:w="120"/>
            </w:tcMar>
            <w:tcMar>
              <w:right w:w="120"/>
            </w:tcMar>
            <w:tcMar>
              <w:top w:w="0"/>
            </w:tcMar>
            <w:tcMar>
              <w:bottom w:w="0"/>
            </w:tcMar>
          </w:tcPr>
          <w:p>
            <w:pPr>
              <w:spacing w:before="0" w:after="120" w:line="408" w:lineRule="exact"/>
              <w:ind w:left="0" w:right="0" w:firstLine="0"/>
              <w:jc w:val="left"/>
            </w:pP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vs.</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center"/>
            </w:pPr>
          </w:p>
        </w:tc>
      </w:tr>
      <w:tr>
        <w:tc>
          <w:tcPr>
            <w:gridSpan w:val="3"/>
            <w:tcW w:w="24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and address of employer who is paying the</w:t>
            </w:r>
          </w:p>
          <w:p>
            <w:pPr>
              <w:spacing w:before="0" w:after="0" w:line="408" w:lineRule="exact"/>
              <w:ind w:left="0" w:right="0" w:firstLine="0"/>
              <w:jc w:val="left"/>
              <w:tabs>
                <w:tab w:val="right" w:leader="dot" w:pos="4328"/>
              </w:tabs>
            </w:pPr>
            <w:r>
              <w:rPr>
                <w:rFonts w:ascii="Times New Roman" w:hAnsi="Times New Roman"/>
                <w:sz w:val="20"/>
              </w:rPr>
              <w:t xml:space="preserve">benefits:</w:t>
            </w: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4340" w:type="dxa"/>
            <w:vAlign w:val="top"/>
            <w:tcMar>
              <w:left w:w="120"/>
            </w:tcMar>
            <w:tcMar>
              <w:right w:w="120"/>
            </w:tcMar>
            <w:tcMar>
              <w:top w:w="0"/>
            </w:tcMar>
            <w:tcMar>
              <w:bottom w:w="0"/>
            </w:tcMar>
          </w:tcPr>
          <w:p>
            <w:pPr>
              <w:spacing w:before="0" w:after="120" w:line="408" w:lineRule="exact"/>
              <w:ind w:left="0" w:right="0" w:firstLine="0"/>
              <w:jc w:val="left"/>
              <w:tabs>
                <w:tab w:val="right" w:leader="dot" w:pos="4328"/>
              </w:tabs>
            </w:pPr>
            <w:r>
              <w:tab/>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PRIVATE STUDENT LOAN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Mar>
              <w:left w:w="120"/>
            </w:tcMar>
            <w:tcMar>
              <w:right w:w="120"/>
            </w:tcMar>
            <w:tcMar>
              <w:top w:w="0"/>
            </w:tcMar>
            <w:tcMar>
              <w:bottom w:w="0"/>
            </w:tcMar>
          </w:tcPr>
          <w:p>
            <w:pPr>
              <w:spacing w:before="0" w:after="120" w:line="408" w:lineRule="exact"/>
              <w:ind w:left="0" w:right="0" w:firstLine="0"/>
              <w:jc w:val="both"/>
            </w:pPr>
            <w:r>
              <w:rPr>
                <w:rFonts w:ascii="Times New Roman" w:hAnsi="Times New Roman"/>
                <w:sz w:val="20"/>
              </w:rPr>
              <w:t xml:space="preserve">IF EARNINGS ARE GARNISHED FOR CONSUMER DEBT:</w:t>
            </w:r>
          </w:p>
        </w:tc>
      </w:tr>
      <w:tr>
        <w:tc>
          <w:tcPr>
            <w:gridSpan w:val="2"/>
            <w:tcW w:w="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w:t>
            </w:r>
          </w:p>
        </w:tc>
        <w:tc>
          <w:tcPr>
            <w:gridSpan w:val="2"/>
            <w:tcW w:w="42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rPr>
                <w:rFonts w:ascii="Times New Roman" w:hAnsi="Times New Roman"/>
                <w:sz w:val="20"/>
              </w:rPr>
              <w:t xml:space="preserve">((</w:t>
            </w: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Your signature</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Signature of husband,</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trike/>
                <w:sz w:val="20"/>
              </w:rPr>
              <w:t xml:space="preserve">wife, or state registered domestic partner</w:t>
            </w:r>
            <w:r>
              <w:t>))</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tabs>
                <w:tab w:val="right" w:leader="dot" w:pos="2408"/>
              </w:tabs>
            </w:pPr>
            <w:r>
              <w:tab/>
            </w:r>
          </w:p>
        </w:tc>
        <w:tc>
          <w:tcPr>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5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9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pPr>
          </w:p>
        </w:tc>
        <w:tc>
          <w:tcPr>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Mar>
              <w:left w:w="120"/>
            </w:tcMar>
            <w:tcMar>
              <w:right w:w="120"/>
            </w:tcMar>
            <w:tcMar>
              <w:top w:w="0"/>
            </w:tcMar>
            <w:tcMar>
              <w:bottom w:w="0"/>
            </w:tcMar>
          </w:tcPr>
          <w:p>
            <w:pPr>
              <w:spacing w:before="0" w:after="0" w:line="408" w:lineRule="exact"/>
              <w:ind w:left="0" w:right="0" w:firstLine="0"/>
              <w:jc w:val="left"/>
              <w:rPr>
                <w:sz w:val="20"/>
              </w:rPr>
            </w:pPr>
            <w:r>
              <w:rPr>
                <w:rFonts w:ascii="Times New Roman" w:hAnsi="Times New Roman"/>
                <w:sz w:val="20"/>
                <w:u w:val="single"/>
              </w:rPr>
              <w:t xml:space="preserve">. . . .</w:t>
            </w:r>
          </w:p>
          <w:p>
            <w:pPr>
              <w:spacing w:before="0" w:after="0" w:line="408" w:lineRule="exact"/>
              <w:ind w:left="0" w:right="0" w:firstLine="360"/>
              <w:jc w:val="left"/>
              <w:rPr>
                <w:sz w:val="20"/>
              </w:rPr>
            </w:pPr>
            <w:r>
              <w:rPr>
                <w:rFonts w:ascii="Times New Roman" w:hAnsi="Times New Roman"/>
                <w:sz w:val="20"/>
                <w:u w:val="single"/>
              </w:rPr>
              <w:t xml:space="preserve">Your signature</w:t>
            </w:r>
          </w:p>
        </w:tc>
        <w:tc>
          <w:tcPr>
            <w:tcW w:w="2440" w:type="dxa"/>
            <w:vAlign w:val="top"/>
            <w:tcMar>
              <w:left w:w="120"/>
            </w:tcMar>
            <w:tcMar>
              <w:right w:w="120"/>
            </w:tcMar>
            <w:tcMar>
              <w:top w:w="0"/>
            </w:tcMar>
            <w:tcMar>
              <w:bottom w:w="0"/>
            </w:tcMar>
          </w:tcPr>
          <w:p>
            <w:pPr>
              <w:spacing w:before="0" w:after="120" w:line="408" w:lineRule="exact"/>
              <w:ind w:left="0" w:right="0" w:firstLine="0"/>
              <w:jc w:val="left"/>
            </w:pP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private student loan debt, the exemption language pertaining to private student loan debt may be omitted.</w:t>
      </w:r>
    </w:p>
    <w:p>
      <w:pPr>
        <w:spacing w:before="0" w:after="0" w:line="408" w:lineRule="exact"/>
        <w:ind w:left="0" w:right="0" w:firstLine="576"/>
        <w:jc w:val="left"/>
      </w:pPr>
      <w:r>
        <w:rPr/>
        <w:t xml:space="preserve">(d) If the writ under (b) of this subsection is not a writ for the collection of consumer debt, the exemption language pertaining to consumer debt may be omitted.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of this act expire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7658e6ca5c904e2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ee1ea053484485" /><Relationship Type="http://schemas.openxmlformats.org/officeDocument/2006/relationships/footer" Target="/word/footer1.xml" Id="R7658e6ca5c904e21" /></Relationships>
</file>