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e15bc42d3d427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5144</w:t>
      </w:r>
    </w:p>
    <w:p>
      <w:pPr>
        <w:jc w:val="center"/>
        <w:spacing w:before="480" w:after="0" w:line="240"/>
      </w:pPr>
      <w:r>
        <w:t xml:space="preserve">Chapter </w:t>
      </w:r>
      <w:r>
        <w:rPr/>
        <w:t xml:space="preserve">434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BATTERIES—ENVIRONMENTAL STEWARDSHIP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40</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5144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5144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Stanford, Nguyen, Cleveland, Frame, Hasegawa, Hunt, Keiser, Kuderer, Lovelett, Nobles, Pedersen, Rolfes,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amending RCW 43.21B.110 and 43.21B.300; adding a new section to chapter 82.04 RCW;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that contains or is packaged with rechargeable or primary batteries that are covered batteries.</w:t>
      </w:r>
    </w:p>
    <w:p>
      <w:pPr>
        <w:spacing w:before="0" w:after="0" w:line="408" w:lineRule="exact"/>
        <w:ind w:left="0" w:right="0" w:firstLine="576"/>
        <w:jc w:val="left"/>
      </w:pPr>
      <w:r>
        <w:rPr/>
        <w:t xml:space="preserve">(b) A "battery-containing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the previous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the effective date of this section,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lead acid battery weighing greater than 11 pounds;</w:t>
      </w:r>
    </w:p>
    <w:p>
      <w:pPr>
        <w:spacing w:before="0" w:after="0" w:line="408" w:lineRule="exact"/>
        <w:ind w:left="0" w:right="0" w:firstLine="576"/>
        <w:jc w:val="left"/>
      </w:pPr>
      <w:r>
        <w:rPr/>
        <w:t xml:space="preserve">(iv) A battery subject to the provisions of RCW 70A.205.505 through 70A.205.530; and</w:t>
      </w:r>
    </w:p>
    <w:p>
      <w:pPr>
        <w:spacing w:before="0" w:after="0" w:line="408" w:lineRule="exact"/>
        <w:ind w:left="0" w:right="0" w:firstLine="576"/>
        <w:jc w:val="left"/>
      </w:pPr>
      <w:r>
        <w:rPr/>
        <w:t xml:space="preserve">(v)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 that is commercially practicable.</w:t>
      </w:r>
    </w:p>
    <w:p>
      <w:pPr>
        <w:spacing w:before="0" w:after="0" w:line="408" w:lineRule="exact"/>
        <w:ind w:left="0" w:right="0" w:firstLine="576"/>
        <w:jc w:val="left"/>
      </w:pPr>
      <w:r>
        <w:rPr/>
        <w:t xml:space="preserve">(9)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rPr/>
        <w:t xml:space="preserve">(10) "Large format battery" means:</w:t>
      </w:r>
    </w:p>
    <w:p>
      <w:pPr>
        <w:spacing w:before="0" w:after="0" w:line="408" w:lineRule="exact"/>
        <w:ind w:left="0" w:right="0" w:firstLine="576"/>
        <w:jc w:val="left"/>
      </w:pPr>
      <w:r>
        <w:rPr/>
        <w:t xml:space="preserve">(a) A rechargeable battery that weighs more than 25 pounds or has a rating of more than 2,000 watt-hours; or</w:t>
      </w:r>
    </w:p>
    <w:p>
      <w:pPr>
        <w:spacing w:before="0" w:after="0" w:line="408" w:lineRule="exact"/>
        <w:ind w:left="0" w:right="0" w:firstLine="576"/>
        <w:jc w:val="left"/>
      </w:pPr>
      <w:r>
        <w:rPr/>
        <w:t xml:space="preserve">(b) A primary battery that weighs more than 25 pounds.</w:t>
      </w:r>
    </w:p>
    <w:p>
      <w:pPr>
        <w:spacing w:before="0" w:after="0" w:line="408" w:lineRule="exact"/>
        <w:ind w:left="0" w:right="0" w:firstLine="576"/>
        <w:jc w:val="left"/>
      </w:pPr>
      <w:r>
        <w:rPr/>
        <w:t xml:space="preserve">(11)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rPr/>
        <w:t xml:space="preserve">(12)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For covered batteries:</w:t>
      </w:r>
    </w:p>
    <w:p>
      <w:pPr>
        <w:spacing w:before="0" w:after="0" w:line="408" w:lineRule="exact"/>
        <w:ind w:left="0" w:right="0" w:firstLine="576"/>
        <w:jc w:val="left"/>
      </w:pPr>
      <w:r>
        <w:rPr/>
        <w:t xml:space="preserve">(A) If the battery is sold under the brand of the battery manufacturer, the producer is the person that manufactures the battery;</w:t>
      </w:r>
    </w:p>
    <w:p>
      <w:pPr>
        <w:spacing w:before="0" w:after="0" w:line="408" w:lineRule="exact"/>
        <w:ind w:left="0" w:right="0" w:firstLine="576"/>
        <w:jc w:val="left"/>
      </w:pPr>
      <w:r>
        <w:rPr/>
        <w:t xml:space="preserve">(B) If the battery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(a)(i)(A) or (B) of this subsection applies, the producer is the person that is the licensee of a brand or trademark under which the battery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through (C) of this subsection within the United States, the producer is the person who is the importer of record for the battery into the United States for use in a commercial enterprise that sells, offers for sale, or distributes the battery in this state;</w:t>
      </w:r>
    </w:p>
    <w:p>
      <w:pPr>
        <w:spacing w:before="0" w:after="0" w:line="408" w:lineRule="exact"/>
        <w:ind w:left="0" w:right="0" w:firstLine="576"/>
        <w:jc w:val="left"/>
      </w:pPr>
      <w:r>
        <w:rPr/>
        <w:t xml:space="preserve">(E) If there is no person described in (a)(i)(A) through (D) of this subsection with a commercial presence within the state, the producer is the person who first sells, offers for sale, or distributes the battery in or into this state.</w:t>
      </w:r>
    </w:p>
    <w:p>
      <w:pPr>
        <w:spacing w:before="0" w:after="0" w:line="408" w:lineRule="exact"/>
        <w:ind w:left="0" w:right="0" w:firstLine="576"/>
        <w:jc w:val="left"/>
      </w:pPr>
      <w:r>
        <w:rPr/>
        <w:t xml:space="preserve">(ii) For covered battery-containing products:</w:t>
      </w:r>
    </w:p>
    <w:p>
      <w:pPr>
        <w:spacing w:before="0" w:after="0" w:line="408" w:lineRule="exact"/>
        <w:ind w:left="0" w:right="0" w:firstLine="576"/>
        <w:jc w:val="left"/>
      </w:pPr>
      <w:r>
        <w:rPr/>
        <w:t xml:space="preserve">(A) If the battery-containing product is sold under the brand of the product manufacturer, the producer is the person that manufactures the product;</w:t>
      </w:r>
    </w:p>
    <w:p>
      <w:pPr>
        <w:spacing w:before="0" w:after="0" w:line="408" w:lineRule="exact"/>
        <w:ind w:left="0" w:right="0" w:firstLine="576"/>
        <w:jc w:val="left"/>
      </w:pPr>
      <w:r>
        <w:rPr/>
        <w:t xml:space="preserve">(B) If the battery-containing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product in or into this state;</w:t>
      </w:r>
    </w:p>
    <w:p>
      <w:pPr>
        <w:spacing w:before="0" w:after="0" w:line="408" w:lineRule="exact"/>
        <w:ind w:left="0" w:right="0" w:firstLine="576"/>
        <w:jc w:val="left"/>
      </w:pPr>
      <w:r>
        <w:rPr/>
        <w:t xml:space="preserve">(F) A producer does not include any person who only manufactures, sells, offers for sale, distributes, or imports into the state a battery-containing product if the only batteries used by the battery-containing product are supplied by a producer that has joined a registered battery stewardship organization as the producer for that covered battery under this chapter. Such a producer of covered batteries that are included in a battery-containing product must provide written certification of that membership to both the producer of the covered battery-containing product and the battery stewardship organization of which the battery producer is a member.</w:t>
      </w:r>
    </w:p>
    <w:p>
      <w:pPr>
        <w:spacing w:before="0" w:after="0" w:line="408" w:lineRule="exact"/>
        <w:ind w:left="0" w:right="0" w:firstLine="576"/>
        <w:jc w:val="left"/>
      </w:pPr>
      <w:r>
        <w:rPr/>
        <w:t xml:space="preserve">(b) A person is the "producer" of a covered battery or covered battery-containing product sold, offered for sale, or distributed in or into this state, as defined in (a) of this subsection, except where another party has contractually accepted responsibility as a responsible producer and has joined a registered battery stewardship organization as the producer for that covered battery or covered battery-containing product under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rPr/>
        <w:t xml:space="preserve">(17)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rPr/>
        <w:t xml:space="preserve">(18) "Recycling efficiency rate" means the ratio of the weight of covered battery components and materials recycled by a program operator from covered batteries to the weight of those covered batteries collected by the program operator.</w:t>
      </w:r>
    </w:p>
    <w:p>
      <w:pPr>
        <w:spacing w:before="0" w:after="0" w:line="408" w:lineRule="exact"/>
        <w:ind w:left="0" w:right="0" w:firstLine="576"/>
        <w:jc w:val="left"/>
      </w:pPr>
      <w:r>
        <w:rPr/>
        <w:t xml:space="preserve">(19) "Retailer" means a person who sells covered batteries or battery-containing products in or into this state or offers or otherwise makes available covered batteries or battery-containing products to a customer, including other businesses, for use by the customer in this state.</w:t>
      </w:r>
    </w:p>
    <w:p>
      <w:pPr>
        <w:spacing w:before="0" w:after="0" w:line="408" w:lineRule="exact"/>
        <w:ind w:left="0" w:right="0" w:firstLine="576"/>
        <w:jc w:val="left"/>
      </w:pPr>
      <w:r>
        <w:rPr/>
        <w:t xml:space="preserve">(20) "Urban area" means an area delineated by the United States census bureau, based on a minimum threshold of 2,000 housing units or 5,000 people, as of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Beginning January 1, 2027:</w:t>
      </w:r>
    </w:p>
    <w:p>
      <w:pPr>
        <w:spacing w:before="0" w:after="0" w:line="408" w:lineRule="exact"/>
        <w:ind w:left="0" w:right="0" w:firstLine="576"/>
        <w:jc w:val="left"/>
      </w:pPr>
      <w:r>
        <w:rPr/>
        <w:t xml:space="preserve">(1) Each producer selling, making available for sale, or distributing covered batteries or battery-containing products in or into the state of Washington shall participate in an approved Washington state battery stewardship plan through participation in and appropriate funding of a battery stewardship organization; and</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RETAILERS.</w:t>
      </w:r>
      <w:r>
        <w:t xml:space="preserve">  </w:t>
      </w:r>
      <w:r>
        <w:rPr/>
        <w:t xml:space="preserve">(1) Beginning July 1, 2027, for portable batteries, and July 1, 2029, for medium format batteries, a retailer may not sell, offer for sale, distribute,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sites for a stewardship program operated by a battery stewardship organization. Retailers that serve as a collection site must comply with the requirements for collection sites, consistent with section 8 of this act.</w:t>
      </w:r>
    </w:p>
    <w:p>
      <w:pPr>
        <w:spacing w:before="0" w:after="0" w:line="408" w:lineRule="exact"/>
        <w:ind w:left="0" w:right="0" w:firstLine="576"/>
        <w:jc w:val="left"/>
      </w:pPr>
      <w:r>
        <w:rPr/>
        <w:t xml:space="preserve">(4) A retailer may not sell, offer for sale, distribute, or otherwise make available for sale covered batteries, unless those batteries are marked consistent with the requirements of section 14 of this act. A producer of a battery-containing product containing a covered battery must certify to the retailers of their product that the battery contained in the battery-containing product is marked consistent with the requirements of section 14 of this act.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July 1, 2026, or within six months of the adoption of rules under section 11 of this act, whichever comes later, each battery stewardship organization must submit a plan for covered portable batteries to the department for approval. Within 24 months of the date of the initial adoption of rules under this chapter by the department, each battery stewardship organization must submit a plan for covered medium format batteries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Lists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Describes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the plan must describe the proposed method to establish and administer a means for fully funding the program;</w:t>
      </w:r>
    </w:p>
    <w:p>
      <w:pPr>
        <w:spacing w:before="0" w:after="0" w:line="408" w:lineRule="exact"/>
        <w:ind w:left="0" w:right="0" w:firstLine="576"/>
        <w:jc w:val="left"/>
      </w:pPr>
      <w:r>
        <w:rPr/>
        <w:t xml:space="preserve">(i) Describes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and other program stakeholders;</w:t>
      </w:r>
    </w:p>
    <w:p>
      <w:pPr>
        <w:spacing w:before="0" w:after="0" w:line="408" w:lineRule="exact"/>
        <w:ind w:left="0" w:right="0" w:firstLine="576"/>
        <w:jc w:val="left"/>
      </w:pPr>
      <w:r>
        <w:rPr/>
        <w:t xml:space="preserve">(j) Describes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Describes the criteria to be used in the program to determine whether an entity may serve as a collection site for discarded batteries under the program;</w:t>
      </w:r>
    </w:p>
    <w:p>
      <w:pPr>
        <w:spacing w:before="0" w:after="0" w:line="408" w:lineRule="exact"/>
        <w:ind w:left="0" w:right="0" w:firstLine="576"/>
        <w:jc w:val="left"/>
      </w:pPr>
      <w:r>
        <w:rPr/>
        <w:t xml:space="preserve">(l) Establishes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Identifies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section 10 of this act, of at least 60 percent for rechargeable batteries and at least 70 percent for primary batteries;</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 and</w:t>
      </w:r>
    </w:p>
    <w:p>
      <w:pPr>
        <w:spacing w:before="0" w:after="0" w:line="408" w:lineRule="exact"/>
        <w:ind w:left="0" w:right="0" w:firstLine="576"/>
        <w:jc w:val="left"/>
      </w:pPr>
      <w:r>
        <w:rPr/>
        <w:t xml:space="preserve">(p) Specifies procedures to be employed by a local government seeking to coordinate with a battery stewardship organization pursuant to section 8(4)(c) of this act.</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section 8 of this act that are not provided for in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or large format batteries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section 6 of this act based on the up-to-date experience of the program;</w:t>
      </w:r>
    </w:p>
    <w:p>
      <w:pPr>
        <w:spacing w:before="0" w:after="0" w:line="408" w:lineRule="exact"/>
        <w:ind w:left="0" w:right="0" w:firstLine="576"/>
        <w:jc w:val="left"/>
      </w:pPr>
      <w:r>
        <w:rPr/>
        <w:t xml:space="preserve">(b) When there is a change to the method of financing plan implementation under section 7 of this act. This does not include changes to the fees or fee structure established in the plan; or</w:t>
      </w:r>
    </w:p>
    <w:p>
      <w:pPr>
        <w:spacing w:before="0" w:after="0" w:line="408" w:lineRule="exact"/>
        <w:ind w:left="0" w:right="0" w:firstLine="576"/>
        <w:jc w:val="left"/>
      </w:pPr>
      <w:r>
        <w:rPr/>
        <w:t xml:space="preserve">(c) When adding or removing a processor or transporter, as part of a quarterly update submitted to the department.</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60 percent for rechargeable batteries and at least 70 percent for primary batteries; and</w:t>
      </w:r>
    </w:p>
    <w:p>
      <w:pPr>
        <w:spacing w:before="0" w:after="0" w:line="408" w:lineRule="exact"/>
        <w:ind w:left="0" w:right="0" w:firstLine="576"/>
        <w:jc w:val="left"/>
      </w:pPr>
      <w:r>
        <w:rPr/>
        <w:t xml:space="preserve">(c) Goals for public awareness, convenience, and accessibility that meet or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batteries; and</w:t>
      </w:r>
    </w:p>
    <w:p>
      <w:pPr>
        <w:spacing w:before="0" w:after="0" w:line="408" w:lineRule="exact"/>
        <w:ind w:left="0" w:right="0" w:firstLine="576"/>
        <w:jc w:val="left"/>
      </w:pPr>
      <w:r>
        <w:rPr/>
        <w:t xml:space="preserve">(d) Encourage other design attributes that reduce the environmental impacts of covered batteries.</w:t>
      </w:r>
    </w:p>
    <w:p>
      <w:pPr>
        <w:spacing w:before="0" w:after="0" w:line="408" w:lineRule="exact"/>
        <w:ind w:left="0" w:right="0" w:firstLine="576"/>
        <w:jc w:val="left"/>
      </w:pPr>
      <w:r>
        <w:rPr/>
        <w:t xml:space="preserve">(3)(a) Except for costs incurred by a local government or local government facility exercising the authority specified in section 8(4)(c) of this act,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section 5 of this act.</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Except for costs incurred by a local government or local government facility exercising the authority granted by section 8(4)(c) of this act, a battery stewardship organization must reimburse local governments for demonstrable costs, as defined by rules adopted by the department, incurred as a result of a local government facility or solid waste handling facility serving as a collection site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Except as to the costs of containers and other materials and services requirements addressed by a local government or local government facility exercising the authority granted by section 8(4)(c) of this act, a battery stewardship organization shall at a minimum provide collection sites with appropriate containers for covered batteries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Except for local government collection described in subsection (4)(c) of this section,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sites or other sites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sites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 or as updated by the department by rule to maintain consistency with federal standards.</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each urban area in this state. For the purposes of compliance with this subsection (3)(b)(iii), a battery stewardship organization and the department may rely upon new or updated designations of urban locations by the United States census bureau that are determined by the department to be similar to the definition of urban areas in section 2 of this act;</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 without a permanent collection site.</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permanent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site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(4)(a) Battery stewardship programs must use existing public and private waste collection services and facilities, including battery collection sites that are established through other battery collection services, transporters, consolidators, processors, and retailers, where cost-effective, mutually agreeable, and otherwise practicable.</w:t>
      </w:r>
    </w:p>
    <w:p>
      <w:pPr>
        <w:spacing w:before="0" w:after="0" w:line="408" w:lineRule="exact"/>
        <w:ind w:left="0" w:right="0" w:firstLine="576"/>
        <w:jc w:val="left"/>
      </w:pPr>
      <w:r>
        <w:rPr/>
        <w:t xml:space="preserve">(b)(i) Battery stewardship programs must use as a collection site for covered batteries any retailer, wholesaler, municipality, solid waste management facility, or other entity that meets the criteria for collection sites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(ii) Battery stewardship programs must use as a site for a collection event for covered batteries any retailer, wholesaler, municipality, solid waste management facility, or other entity that meets the criteria for collection events in the approved plan, upon the submission of a request by the entity to the battery stewardship organization to serve as a site for a collection event. A signed agreement between a battery stewardship organization and the entity requesting to hold a collection event must be established at least 60 days prior to any collection of covered batteries under a stewardship program. All costs associated with collection events initiated by an entity other than a battery stewardship organization are the sole responsibility of the entity unless otherwise agreed upon by a battery stewardship organization. A collection event under this subsection (4)(b)(ii) must allow any person to discard each chemistry and brand of covered battery at the collection event.</w:t>
      </w:r>
    </w:p>
    <w:p>
      <w:pPr>
        <w:spacing w:before="0" w:after="0" w:line="408" w:lineRule="exact"/>
        <w:ind w:left="0" w:right="0" w:firstLine="576"/>
        <w:jc w:val="left"/>
      </w:pPr>
      <w:r>
        <w:rPr/>
        <w:t xml:space="preserve">(c)(i) A local government facility may collect batteries at its own expense through a collection site or temporary collection event that is not a collection site or event under the program implemented by a battery stewardship organization. A local government facility that collects covered batteries under this subsection must, in accordance with procedures set forth in battery stewardship organization plans approved by the department:</w:t>
      </w:r>
    </w:p>
    <w:p>
      <w:pPr>
        <w:spacing w:before="0" w:after="0" w:line="408" w:lineRule="exact"/>
        <w:ind w:left="0" w:right="0" w:firstLine="576"/>
        <w:jc w:val="left"/>
      </w:pPr>
      <w:r>
        <w:rPr/>
        <w:t xml:space="preserve">(A) Notify battery stewardship organizations of the local government facility's decision to operate a collection site that is not a collection site under a program established under this chapter;</w:t>
      </w:r>
    </w:p>
    <w:p>
      <w:pPr>
        <w:spacing w:before="0" w:after="0" w:line="408" w:lineRule="exact"/>
        <w:ind w:left="0" w:right="0" w:firstLine="576"/>
        <w:jc w:val="left"/>
      </w:pPr>
      <w:r>
        <w:rPr/>
        <w:t xml:space="preserve">(B) Collect each chemistry and brand of covered battery at its collection site or sites;</w:t>
      </w:r>
    </w:p>
    <w:p>
      <w:pPr>
        <w:spacing w:before="0" w:after="0" w:line="408" w:lineRule="exact"/>
        <w:ind w:left="0" w:right="0" w:firstLine="576"/>
        <w:jc w:val="left"/>
      </w:pPr>
      <w:r>
        <w:rPr/>
        <w:t xml:space="preserve">(C) Collect, sort, and package collected materials in a manner that meets the standards established in a battery stewardship organization plan approved by the department;</w:t>
      </w:r>
    </w:p>
    <w:p>
      <w:pPr>
        <w:spacing w:before="0" w:after="0" w:line="408" w:lineRule="exact"/>
        <w:ind w:left="0" w:right="0" w:firstLine="576"/>
        <w:jc w:val="left"/>
      </w:pPr>
      <w:r>
        <w:rPr/>
        <w:t xml:space="preserve">(D) Either provide the collected batteries to the battery stewardship organization in lawful transportation containers for it to transfer the collected batteries at a processing facility the battery stewardship organization has approved, or transport to, or arrange for the transportation of collected batteries for processing at a facility that a battery stewardship organization has approved under a plan approved by the department.</w:t>
      </w:r>
    </w:p>
    <w:p>
      <w:pPr>
        <w:spacing w:before="0" w:after="0" w:line="408" w:lineRule="exact"/>
        <w:ind w:left="0" w:right="0" w:firstLine="576"/>
        <w:jc w:val="left"/>
      </w:pPr>
      <w:r>
        <w:rPr/>
        <w:t xml:space="preserve">(ii) A local government facility that collects materials at a collection site or temporary collection event operating outside of a battery stewardship program must also report, to a battery stewardship organization, information necessary for the battery stewardship organization to fulfill its reporting obligations under section 10 of this act. A battery stewardship organization may count materials collected by a local government facility under this subsection (4)(c) towards the achievement of performance requirements established in section 6 of this act.</w:t>
      </w:r>
    </w:p>
    <w:p>
      <w:pPr>
        <w:spacing w:before="0" w:after="0" w:line="408" w:lineRule="exact"/>
        <w:ind w:left="0" w:right="0" w:firstLine="576"/>
        <w:jc w:val="left"/>
      </w:pPr>
      <w:r>
        <w:rPr/>
        <w:t xml:space="preserve">(d) A battery stewardship organization may suspend or terminate a collection site or service that does not adhere to the collection site criteria in the approved plan or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collection site safety training procedures that are in compliance with state law to collection sites to help ensure proper management of covered batteries at collection sites;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site used by the program and accessible by customers of retailers that sell covered batteries or battery-containing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(3)(a) Each battery stewardship organization must provide educational materials to the operator of each collection site for the management of recalled batteries, which are not intended to be part of collection as provided under section 8 of this act, to help facilitate transportation and processing of recalled batteries.</w:t>
      </w:r>
    </w:p>
    <w:p>
      <w:pPr>
        <w:spacing w:before="0" w:after="0" w:line="408" w:lineRule="exact"/>
        <w:ind w:left="0" w:right="0" w:firstLine="576"/>
        <w:jc w:val="left"/>
      </w:pPr>
      <w:r>
        <w:rPr/>
        <w:t xml:space="preserve">(b) A battery stewardship organization may seek reimbursement from the producer of the recalled battery for expenses incurred in the collection, transportation, or processing of those batteries.</w:t>
      </w:r>
    </w:p>
    <w:p>
      <w:pPr>
        <w:spacing w:before="0" w:after="0" w:line="408" w:lineRule="exact"/>
        <w:ind w:left="0" w:right="0" w:firstLine="576"/>
        <w:jc w:val="left"/>
      </w:pPr>
      <w:r>
        <w:rPr/>
        <w:t xml:space="preserve">(4) Upon request by a retailer, the battery stewardship organization must provide the retailer educational materials describing collection opportunities for batteries.</w:t>
      </w:r>
    </w:p>
    <w:p>
      <w:pPr>
        <w:spacing w:before="0" w:after="0" w:line="408" w:lineRule="exact"/>
        <w:ind w:left="0" w:right="0" w:firstLine="576"/>
        <w:jc w:val="left"/>
      </w:pPr>
      <w:r>
        <w:rPr/>
        <w:t xml:space="preserve">(5)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(6)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2028,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assessment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method of battery recycling;</w:t>
      </w:r>
    </w:p>
    <w:p>
      <w:pPr>
        <w:spacing w:before="0" w:after="0" w:line="408" w:lineRule="exact"/>
        <w:ind w:left="0" w:right="0" w:firstLine="576"/>
        <w:jc w:val="left"/>
      </w:pPr>
      <w:r>
        <w:rPr/>
        <w:t xml:space="preserve">(e) A calculation of the recycling efficiency rates,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description of education and outreach efforts supporting plan implementation including, but not limited to, a summary of education and outreach provided to consumers, collection sites, manufacturers, distributors, and retailers by the program operator for the purpose of promoting the collection and recycling of covered batteries,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sites and accompanying latitude and longitude data and an address for each listed site, and an up-to-date map indicating the location of all collection sites used to implement the program, with links to appropriate websites where there are existing websites associated with a site;</w:t>
      </w:r>
    </w:p>
    <w:p>
      <w:pPr>
        <w:spacing w:before="0" w:after="0" w:line="408" w:lineRule="exact"/>
        <w:ind w:left="0" w:right="0" w:firstLine="576"/>
        <w:jc w:val="left"/>
      </w:pPr>
      <w:r>
        <w:rPr/>
        <w:t xml:space="preserve">(m) A description of methods used to collect, transport, and recycle covered batteries by the battery stewardship organization;</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 The weight of batteries or recovered resources from those batteries must only be counted once and may not be counted by more than one battery stewardship organization.</w:t>
      </w:r>
    </w:p>
    <w:p>
      <w:pPr>
        <w:spacing w:before="0" w:after="0" w:line="408" w:lineRule="exact"/>
        <w:ind w:left="0" w:right="0" w:firstLine="576"/>
        <w:jc w:val="left"/>
      </w:pPr>
      <w:r>
        <w:rPr/>
        <w:t xml:space="preserve">(3)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(a) Whether the facility is located domestically, in an organization for economic cooperation and development country, or in a country that meets organization for economic cooperation and development operating standards; and</w:t>
      </w:r>
    </w:p>
    <w:p>
      <w:pPr>
        <w:spacing w:before="0" w:after="0" w:line="408" w:lineRule="exact"/>
        <w:ind w:left="0" w:right="0" w:firstLine="576"/>
        <w:jc w:val="left"/>
      </w:pPr>
      <w:r>
        <w:rPr/>
        <w:t xml:space="preserve">(b) What facilities processed the batteries, including a summary of any violations of environmental or labor laws and regulations over the previous three years at each facility.</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and allocates costs between battery stewardship organizations, if applicable.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0" w:after="0" w:line="408" w:lineRule="exact"/>
        <w:ind w:left="0" w:right="0" w:firstLine="576"/>
        <w:jc w:val="left"/>
      </w:pPr>
      <w:r>
        <w:rPr/>
        <w:t xml:space="preserve">(3) Beginning January 1, 2032, and every five years thereafter, after consultation with battery stewardship organizations, the department may by rule increase the minimum recycling efficiency rates established in section 6 of this act based on the most economically and technically feasible processes and methodology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or battery-containing products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or battery-containing products of a nonparticipating producer.</w:t>
      </w:r>
    </w:p>
    <w:p>
      <w:pPr>
        <w:spacing w:before="0" w:after="0" w:line="408" w:lineRule="exact"/>
        <w:ind w:left="0" w:right="0" w:firstLine="576"/>
        <w:jc w:val="left"/>
      </w:pPr>
      <w:r>
        <w:rPr/>
        <w:t xml:space="preserve">(b) A battery stewardship organization may bring a civil action against a producer of a recalled battery to recover costs associated with handling a recalled battery.</w:t>
      </w:r>
    </w:p>
    <w:p>
      <w:pPr>
        <w:spacing w:before="0" w:after="0" w:line="408" w:lineRule="exact"/>
        <w:ind w:left="0" w:right="0" w:firstLine="576"/>
        <w:jc w:val="left"/>
      </w:pPr>
      <w:r>
        <w:rPr/>
        <w:t xml:space="preserve">(c) A battery stewardship organization implementing an approved stewardship plan may bring a civil action against another battery stewardship organization that under performs on its battery collection obligations under this chapter by failing to collect and provide for the end-of-life management of batteries in an amount roughly equivalent to costs imposed on the plaintiff battery stewardship organization by virtue of the failures of the defendants, plus legal fees and expenses.</w:t>
      </w:r>
    </w:p>
    <w:p>
      <w:pPr>
        <w:spacing w:before="0" w:after="0" w:line="408" w:lineRule="exact"/>
        <w:ind w:left="0" w:right="0" w:firstLine="576"/>
        <w:jc w:val="left"/>
      </w:pPr>
      <w:r>
        <w:rPr/>
        <w:t xml:space="preserve">(d)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model toxics control operating account created in RCW 70A.305.180.</w:t>
      </w:r>
    </w:p>
    <w:p>
      <w:pPr>
        <w:spacing w:before="0" w:after="0" w:line="408" w:lineRule="exact"/>
        <w:ind w:left="0" w:right="0" w:firstLine="576"/>
        <w:jc w:val="left"/>
      </w:pPr>
      <w:r>
        <w:rPr/>
        <w:t xml:space="preserve">(4) No penalty may be assessed on an individual or resident for the improper disposal of covered batteries as described in section 15 of this act in a noncommercial or residential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fees paid under this chapter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or to the retailer if the retailer is not the customer, that the requirements of this section have been met, as provided in section 4 of this act.</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BATTERY DISPOSAL AND COLLECTION REQUIREMENTS.</w:t>
      </w:r>
      <w:r>
        <w:t xml:space="preserve">  </w:t>
      </w:r>
      <w:r>
        <w:rPr/>
        <w:t xml:space="preserve">Effective July 1, 2027, for portable batteries and July 1, 2029,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must dispose of unwanted covered batteries through one of the following disposal options:</w:t>
      </w:r>
    </w:p>
    <w:p>
      <w:pPr>
        <w:spacing w:before="0" w:after="0" w:line="408" w:lineRule="exact"/>
        <w:ind w:left="0" w:right="0" w:firstLine="576"/>
        <w:jc w:val="left"/>
      </w:pPr>
      <w:r>
        <w:rPr/>
        <w:t xml:space="preserve">(a) Disposal using the collection sites established by or included in the programs created by this chapter;</w:t>
      </w:r>
    </w:p>
    <w:p>
      <w:pPr>
        <w:spacing w:before="0" w:after="0" w:line="408" w:lineRule="exact"/>
        <w:ind w:left="0" w:right="0" w:firstLine="576"/>
        <w:jc w:val="left"/>
      </w:pPr>
      <w:r>
        <w:rPr/>
        <w:t xml:space="preserve">(b) For covered batteries generated by persons that are regulated generators of covered batteries under federal or state hazardous or solid waste laws, disposal in a manner consistent with the requirements of those laws; or</w:t>
      </w:r>
    </w:p>
    <w:p>
      <w:pPr>
        <w:spacing w:before="0" w:after="0" w:line="408" w:lineRule="exact"/>
        <w:ind w:left="0" w:right="0" w:firstLine="576"/>
        <w:jc w:val="left"/>
      </w:pPr>
      <w:r>
        <w:rPr/>
        <w:t xml:space="preserve">(c) Disposal using local government collection facilities that collect batteries consistent with section 8(4)(c) of this act.</w:t>
      </w:r>
    </w:p>
    <w:p>
      <w:pPr>
        <w:spacing w:before="0" w:after="0" w:line="408" w:lineRule="exact"/>
        <w:ind w:left="0" w:right="0" w:firstLine="576"/>
        <w:jc w:val="left"/>
      </w:pPr>
      <w:r>
        <w:rPr/>
        <w:t xml:space="preserve">(2)(a) A fee may not be charged at the time unwanted covered batteries are delivered or collected for management.</w:t>
      </w:r>
    </w:p>
    <w:p>
      <w:pPr>
        <w:spacing w:before="0" w:after="0" w:line="408" w:lineRule="exact"/>
        <w:ind w:left="0" w:right="0" w:firstLine="576"/>
        <w:jc w:val="left"/>
      </w:pPr>
      <w:r>
        <w:rPr/>
        <w:t xml:space="preserve">(b) All covered batteries may only be collected, transported, and processed in a manner that meets the standards established for a battery stewardship organization in a plan approved by the department, unless the batteries are being managed as described in subsection (1)(b) of this section.</w:t>
      </w:r>
    </w:p>
    <w:p>
      <w:pPr>
        <w:spacing w:before="0" w:after="0" w:line="408" w:lineRule="exact"/>
        <w:ind w:left="0" w:right="0" w:firstLine="576"/>
        <w:jc w:val="left"/>
      </w:pPr>
      <w:r>
        <w:rPr/>
        <w:t xml:space="preserve">(3) A person may not place covered batteries in waste containers for disposal at incinerators, waste to energy facilities, or landfills.</w:t>
      </w:r>
    </w:p>
    <w:p>
      <w:pPr>
        <w:spacing w:before="0" w:after="0" w:line="408" w:lineRule="exact"/>
        <w:ind w:left="0" w:right="0" w:firstLine="576"/>
        <w:jc w:val="left"/>
      </w:pPr>
      <w:r>
        <w:rPr/>
        <w:t xml:space="preserve">(4)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(5) 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pPr>
        <w:spacing w:before="0" w:after="0" w:line="408" w:lineRule="exact"/>
        <w:ind w:left="0" w:right="0" w:firstLine="576"/>
        <w:jc w:val="left"/>
      </w:pPr>
      <w:r>
        <w:rPr/>
        <w:t xml:space="preserve">(6)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ASSESSMENT OF LARGE FORMAT BATTERIES, MEDICAL DEVICES, LEAD ACID BATTERIES, AND BATTERY-CONTAINING PRODUCTS AND THEIR BATTERIES.</w:t>
      </w:r>
      <w:r>
        <w:t xml:space="preserve">  </w:t>
      </w:r>
      <w:r>
        <w:rPr/>
        <w:t xml:space="preserve">(1) By July 1, 2027, the department must complete an assessment of the opportunities and challenges associated with the end-of-life management of batteries that are not covered batteries, including:</w:t>
      </w:r>
    </w:p>
    <w:p>
      <w:pPr>
        <w:spacing w:before="0" w:after="0" w:line="408" w:lineRule="exact"/>
        <w:ind w:left="0" w:right="0" w:firstLine="576"/>
        <w:jc w:val="left"/>
      </w:pPr>
      <w:r>
        <w:rPr/>
        <w:t xml:space="preserve">(a) Large format batteries;</w:t>
      </w:r>
    </w:p>
    <w:p>
      <w:pPr>
        <w:spacing w:before="0" w:after="0" w:line="408" w:lineRule="exact"/>
        <w:ind w:left="0" w:right="0" w:firstLine="576"/>
        <w:jc w:val="left"/>
      </w:pPr>
      <w:r>
        <w:rPr/>
        <w:t xml:space="preserve">(b) Lead acid batteries that are greater than 11 pounds or are subject to the provisions of RCW 70A.205.505 through 70A.205.530;</w:t>
      </w:r>
    </w:p>
    <w:p>
      <w:pPr>
        <w:spacing w:before="0" w:after="0" w:line="408" w:lineRule="exact"/>
        <w:ind w:left="0" w:right="0" w:firstLine="576"/>
        <w:jc w:val="left"/>
      </w:pPr>
      <w:r>
        <w:rPr/>
        <w:t xml:space="preserve">(c) Batteries contained in medical devices, as specified in Title 21 U.S.C. Sec. 360c as it existed as of the effective date of this section that are not designed and marketed for sale or resale principally to consumers for personal use; and</w:t>
      </w:r>
    </w:p>
    <w:p>
      <w:pPr>
        <w:spacing w:before="0" w:after="0" w:line="408" w:lineRule="exact"/>
        <w:ind w:left="0" w:right="0" w:firstLine="576"/>
        <w:jc w:val="left"/>
      </w:pPr>
      <w:r>
        <w:rPr/>
        <w:t xml:space="preserve">(d) Batteries not intended or designed to be easily removed by a customer that are contained in battery-containing products, including medical devices, and in electronic products that are not covered electronic products managed under an approved plan implemented under chapter 70A.500 RCW.</w:t>
      </w:r>
    </w:p>
    <w:p>
      <w:pPr>
        <w:spacing w:before="0" w:after="0" w:line="408" w:lineRule="exact"/>
        <w:ind w:left="0" w:right="0" w:firstLine="576"/>
        <w:jc w:val="left"/>
      </w:pPr>
      <w:r>
        <w:rPr/>
        <w:t xml:space="preserve">(2) The department must consult with the department of commerce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w:t>
      </w:r>
    </w:p>
    <w:p>
      <w:pPr>
        <w:spacing w:before="0" w:after="0" w:line="408" w:lineRule="exact"/>
        <w:ind w:left="0" w:right="0" w:firstLine="576"/>
        <w:jc w:val="left"/>
      </w:pPr>
      <w:r>
        <w:rPr/>
        <w:t xml:space="preserve">(3) The assessment must consider:</w:t>
      </w:r>
    </w:p>
    <w:p>
      <w:pPr>
        <w:spacing w:before="0" w:after="0" w:line="408" w:lineRule="exact"/>
        <w:ind w:left="0" w:right="0" w:firstLine="576"/>
        <w:jc w:val="left"/>
      </w:pPr>
      <w:r>
        <w:rPr/>
        <w:t xml:space="preserve">(a) The different categories and uses of batteries and battery-containing products listed in subsection (1) of this section;</w:t>
      </w:r>
    </w:p>
    <w:p>
      <w:pPr>
        <w:spacing w:before="0" w:after="0" w:line="408" w:lineRule="exact"/>
        <w:ind w:left="0" w:right="0" w:firstLine="576"/>
        <w:jc w:val="left"/>
      </w:pPr>
      <w:r>
        <w:rPr/>
        <w:t xml:space="preserve">(b) The current economic value and reuse or recycling potential of large format batteries or large format battery components and a summary of studies examining the environmental and equity implications of displacing demand for new rare earth materials, critical materials, and other conflict materials through the reuse and recycling of batteries;</w:t>
      </w:r>
    </w:p>
    <w:p>
      <w:pPr>
        <w:spacing w:before="0" w:after="0" w:line="408" w:lineRule="exact"/>
        <w:ind w:left="0" w:right="0" w:firstLine="576"/>
        <w:jc w:val="left"/>
      </w:pPr>
      <w:r>
        <w:rPr/>
        <w:t xml:space="preserve">(c) The current methods by which unwanted batteries and battery-containing products listed in subsection (1) of this section are managed in Washington and nearby states and provinces;</w:t>
      </w:r>
    </w:p>
    <w:p>
      <w:pPr>
        <w:spacing w:before="0" w:after="0" w:line="408" w:lineRule="exact"/>
        <w:ind w:left="0" w:right="0" w:firstLine="576"/>
        <w:jc w:val="left"/>
      </w:pPr>
      <w:r>
        <w:rPr/>
        <w:t xml:space="preserve">(d) Challenges posed by the potential collection, management, and transport of batteries and battery-containing products listed in subsection (1) of this section, including challenges associated with removing batteries that were not intended or designed to be easily removable from products, other than by the manufacturer; and</w:t>
      </w:r>
    </w:p>
    <w:p>
      <w:pPr>
        <w:spacing w:before="0" w:after="0" w:line="408" w:lineRule="exact"/>
        <w:ind w:left="0" w:right="0" w:firstLine="576"/>
        <w:jc w:val="left"/>
      </w:pPr>
      <w:r>
        <w:rPr/>
        <w:t xml:space="preserve">(e) Which criteria of this chapter should apply to batteries and battery-containing products listed in subsection (1) of this section in a manner that is identical or analogous to the requirements applicable to covered batteries.</w:t>
      </w:r>
    </w:p>
    <w:p>
      <w:pPr>
        <w:spacing w:before="0" w:after="0" w:line="408" w:lineRule="exact"/>
        <w:ind w:left="0" w:right="0" w:firstLine="576"/>
        <w:jc w:val="left"/>
      </w:pPr>
      <w:r>
        <w:rPr/>
        <w:t xml:space="preserve">(4) By October 1, 2027, the department must submit a report to the appropriate committees of the legislature containing the findings of the assessment required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RECOMMENDATIONS FOR MANAGEMENT OF ELECTRIC VEHICLE BATTERIES.</w:t>
      </w:r>
      <w:r>
        <w:t xml:space="preserve">  </w:t>
      </w:r>
      <w:r>
        <w:rPr/>
        <w:t xml:space="preserve">(1) By November 30, 2023, the department of ecology must submit a report to the appropriate committees of the legislature on preliminary policy recommendations for the collection and management of electric vehicle batteries. By April 30, 2024, the department of ecology must report to the appropriate committees of the legislature on final policy recommendations for the collection and management of electric vehicle batteries.</w:t>
      </w:r>
    </w:p>
    <w:p>
      <w:pPr>
        <w:spacing w:before="0" w:after="0" w:line="408" w:lineRule="exact"/>
        <w:ind w:left="0" w:right="0" w:firstLine="576"/>
        <w:jc w:val="left"/>
      </w:pPr>
      <w:r>
        <w:rPr/>
        <w:t xml:space="preserve">(2) In developing the recommendations under subsection (1) of this section, the department of ecology must:</w:t>
      </w:r>
    </w:p>
    <w:p>
      <w:pPr>
        <w:spacing w:before="0" w:after="0" w:line="408" w:lineRule="exact"/>
        <w:ind w:left="0" w:right="0" w:firstLine="576"/>
        <w:jc w:val="left"/>
      </w:pPr>
      <w:r>
        <w:rPr/>
        <w:t xml:space="preserve">(a) Solicit input from representatives of automotive wrecking and salvage yards, solid waste collection and processing companies, local governments, environmental organizations, electric vehicle manufacturers, and any other interested parties; and</w:t>
      </w:r>
    </w:p>
    <w:p>
      <w:pPr>
        <w:spacing w:before="0" w:after="0" w:line="408" w:lineRule="exact"/>
        <w:ind w:left="0" w:right="0" w:firstLine="576"/>
        <w:jc w:val="left"/>
      </w:pPr>
      <w:r>
        <w:rPr/>
        <w:t xml:space="preserve">(b) Examine best practices in other states and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determination of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THE UTILITIES AND TRANSPORTATION COMMISSION.</w:t>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12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12 of this act,</w:t>
      </w:r>
      <w:r>
        <w:rPr/>
        <w:t xml:space="preserve"> 86.16.020, 88.46.070, 90.14.130, 90.46.250, 90.48.120, and 90.56.330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12 of this act,</w:t>
      </w:r>
      <w:r>
        <w:rPr/>
        <w:t xml:space="preserve"> 88.46.090, 90.03.600, 90.46.270, 90.48.144, 90.56.310, 90.56.330, and 90.64.102 and chapter</w:t>
      </w:r>
      <w:r>
        <w:rPr/>
        <w:t xml:space="preserve">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w:t>
      </w:r>
      <w:r>
        <w:t>((</w:t>
      </w:r>
      <w:r>
        <w:rPr>
          <w:strike/>
        </w:rPr>
        <w:t xml:space="preserve">Thirty</w:t>
      </w:r>
      <w:r>
        <w:t>))</w:t>
      </w:r>
      <w:r>
        <w:rPr/>
        <w:t xml:space="preserve"> </w:t>
      </w:r>
      <w:r>
        <w:rPr>
          <w:u w:val="single"/>
        </w:rPr>
        <w:t xml:space="preserve">30</w:t>
      </w:r>
      <w:r>
        <w:rPr/>
        <w:t xml:space="preserve"> days after receipt of the notice imposing the penalty;</w:t>
      </w:r>
    </w:p>
    <w:p>
      <w:pPr>
        <w:spacing w:before="0" w:after="0" w:line="408" w:lineRule="exact"/>
        <w:ind w:left="0" w:right="0" w:firstLine="576"/>
        <w:jc w:val="left"/>
      </w:pPr>
      <w:r>
        <w:rPr/>
        <w:t xml:space="preserve">(b) </w:t>
      </w:r>
      <w:r>
        <w:t>((</w:t>
      </w:r>
      <w:r>
        <w:rPr>
          <w:strike/>
        </w:rPr>
        <w:t xml:space="preserve">Thirty</w:t>
      </w:r>
      <w:r>
        <w:t>))</w:t>
      </w:r>
      <w:r>
        <w:rPr/>
        <w:t xml:space="preserve"> </w:t>
      </w:r>
      <w:r>
        <w:rPr>
          <w:u w:val="single"/>
        </w:rPr>
        <w:t xml:space="preserve">30</w:t>
      </w:r>
      <w:r>
        <w:rPr/>
        <w:t xml:space="preserve">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w:t>
      </w:r>
      <w:r>
        <w:t>((</w:t>
      </w:r>
      <w:r>
        <w:rPr>
          <w:strike/>
        </w:rPr>
        <w:t xml:space="preserve">Thirty</w:t>
      </w:r>
      <w:r>
        <w:t>))</w:t>
      </w:r>
      <w:r>
        <w:rPr/>
        <w:t xml:space="preserve"> </w:t>
      </w:r>
      <w:r>
        <w:rPr>
          <w:u w:val="single"/>
        </w:rPr>
        <w:t xml:space="preserve">30</w:t>
      </w:r>
      <w:r>
        <w:rPr/>
        <w:t xml:space="preserve">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t>
      </w:r>
      <w:r>
        <w:rPr>
          <w:u w:val="single"/>
        </w:rPr>
        <w:t xml:space="preserve">and section 12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of a battery stewardship organization formed under chapter 70A.--- RCW (the new chapter created in section 23 of this act) from charges to participating producers under a battery stewardship program as provided in section 7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16, 18, and 19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d5cd9d9118d246f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e8704835684d0f" /><Relationship Type="http://schemas.openxmlformats.org/officeDocument/2006/relationships/footer" Target="/word/footer1.xml" Id="Rd5cd9d9118d246f4" /></Relationships>
</file>