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6f06e2078b4f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5142</w:t>
      </w:r>
    </w:p>
    <w:p>
      <w:pPr>
        <w:jc w:val="center"/>
        <w:spacing w:before="480" w:after="0" w:line="240"/>
      </w:pPr>
      <w:r>
        <w:t xml:space="preserve">Chapter </w:t>
      </w:r>
      <w:r>
        <w:rPr/>
        <w:t xml:space="preserve">12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HIV MEDICATION REBATE REVENUE ACCOUNT</w:t>
      </w:r>
    </w:p>
    <w:p>
      <w:pPr>
        <w:spacing w:before="720" w:after="240" w:line="240" w:lineRule="exact"/>
        <w:ind w:left="0" w:right="0" w:firstLine="0"/>
        <w:jc w:val="center"/>
      </w:pPr>
      <w:r>
        <w:t xml:space="preserve">EFFECTIVE DATE: </w:t>
      </w:r>
      <w:r>
        <w:rPr/>
        <w:t xml:space="preserve">July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5142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2023 11:52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5142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Liias, Rivers, Dhingra, Kauffman, Nobles, Trudeau, Valdez, C. Wilson, and J. Wilson; by request of Department of Health)</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account for the pharmaceutical rebate revenue generated by the purchase of medications for people living with HIV who are enrolled in the early intervention program; reenacting and amending RCW 43.79A.040; adding a new section to chapter 43.70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medication for people living with HIV rebate revenue account is created in the custody of the state treasury. The early intervention program shall deposit any receipts from pharmaceutical rebates generated by the purchase of medications with federal grant funds and revenue generated from federal grant funds for any person enrolled in the early intervention program into the account. The expenditures may only be used for services defined in the grant award from the Ryan White HIV/AIDS program. Only the secretary or the secretary's designee may authorize expenditures from the account. An appropriation is not required for expenditures. The account is subject to allotment procedures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w:t>
      </w:r>
      <w:r>
        <w:rPr>
          <w:u w:val="single"/>
        </w:rPr>
        <w:t xml:space="preserve">the medication for people living with HIV rebate revenue account,</w:t>
      </w:r>
      <w:r>
        <w:rPr/>
        <w:t xml:space="preserve">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22, 2023.</w:t>
      </w:r>
    </w:p>
    <w:p>
      <w:pPr>
        <w:spacing w:before="0" w:after="0" w:line="408" w:lineRule="exact"/>
        <w:ind w:left="0" w:right="0" w:firstLine="576"/>
        <w:jc w:val="left"/>
      </w:pPr>
      <w:r>
        <w:rPr/>
        <w:t xml:space="preserve">Passed by the House March 22, 2023.</w:t>
      </w:r>
    </w:p>
    <w:p>
      <w:pPr>
        <w:spacing w:before="0" w:after="0" w:line="408" w:lineRule="exact"/>
        <w:ind w:left="0" w:right="0" w:firstLine="576"/>
        <w:jc w:val="left"/>
      </w:pPr>
      <w:r>
        <w:rPr/>
        <w:t xml:space="preserve">Approved by the Governor March 30, 2023.</w:t>
      </w:r>
    </w:p>
    <w:p>
      <w:pPr>
        <w:spacing w:before="0" w:after="0" w:line="408" w:lineRule="exact"/>
        <w:ind w:left="0" w:right="0" w:firstLine="576"/>
        <w:jc w:val="left"/>
      </w:pPr>
      <w:r>
        <w:rPr/>
        <w:t xml:space="preserve">Filed in Office of Secretary of State March 30, 2023.</w:t>
      </w:r>
    </w:p>
    <w:sectPr>
      <w:pgNumType w:start="1"/>
      <w:footerReference xmlns:r="http://schemas.openxmlformats.org/officeDocument/2006/relationships" r:id="Rb0b7efe67d4040b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5142.SL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0ed208f753471f" /><Relationship Type="http://schemas.openxmlformats.org/officeDocument/2006/relationships/footer" Target="/word/footer1.xml" Id="Rb0b7efe67d4040b4" /></Relationships>
</file>