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8518383bbb4b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5002</w:t>
      </w:r>
    </w:p>
    <w:p>
      <w:pPr>
        <w:jc w:val="center"/>
        <w:spacing w:before="480" w:after="0" w:line="240"/>
      </w:pPr>
      <w:r>
        <w:t xml:space="preserve">Chapter </w:t>
      </w:r>
      <w:r>
        <w:rPr/>
        <w:t xml:space="preserve">1</w:t>
      </w:r>
      <w:r>
        <w:t xml:space="preserve">, Laws of 1</w:t>
      </w:r>
    </w:p>
    <w:p>
      <w:pPr>
        <w:jc w:val="center"/>
        <w:spacing w:before="360" w:after="0" w:line="240"/>
      </w:pPr>
      <w:r>
        <w:t>68th Legislature</w:t>
      </w:r>
    </w:p>
    <w:p>
      <w:pPr>
        <w:jc w:val="center"/>
      </w:pPr>
      <w:r>
        <w:t>2024 Regular Session</w:t>
      </w:r>
    </w:p>
    <w:p>
      <w:pPr>
        <w:jc w:val="center"/>
        <w:spacing w:before="480" w:after="0" w:line="240"/>
      </w:pPr>
      <w:r>
        <w:rPr/>
        <w:t xml:space="preserve">TEST</w:t>
      </w:r>
    </w:p>
    <w:p>
      <w:pPr>
        <w:spacing w:before="720" w:after="240" w:line="240" w:lineRule="exact"/>
        <w:ind w:left="0" w:right="0" w:firstLine="0"/>
        <w:jc w:val="center"/>
      </w:pPr>
      <w:r>
        <w:t xml:space="preserve">EFFECTIVE DATE: </w:t>
      </w:r>
      <w:r>
        <w:rPr/>
        <w:t xml:space="preserve">February 29,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0</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 2024</w:t>
            </w:r>
          </w:p>
          <w:p>
            <w:pPr>
              <w:ind w:left="0" w:right="0" w:firstLine="360"/>
            </w:pPr>
            <w:r>
              <w:t xml:space="preserve">Yeas </w:t>
              <w:t xml:space="preserve">0</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5002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February 29, 2024 12:00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February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5002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Transportation (originally sponsored by Senators Lovick, Liias, Dhingra, Kuderer, McCune, Nguyen, Rolfes, Shewmake, Valdez, C. Wilson, J. Wilson, and L.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alcohol concentration; amending RCW 46.61.502, 46.61.504, 46.61.5055, 46.61.506, 46.20.308, and 46.20.3101; adding a new section to chapter 43.59 RCW; adding a new section to chapter 66.44 RCW; adding a new section to chapter 66.08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2021 was the deadliest year on Washington roads since 2006. Washington state saw 540 fatal crashes resulting in the death of more than 600 people. Half of all serious and fatal crashes are caused by driver impairment from drugs and alcohol, and the state saw a 31.3 percent increase in crashes as the result of an impaired driver between 2020 and 2021. This alarming upward trend must be addressed if Washington state is going to meet its goal of target zero. The increase in Washingtonians choosing to drive while impaired points to a need to adjust Washington's impaired driving laws. Utah lowered the blood alcohol concentration limit for operating a motor vehicle from .08 to .05 in 2019 and found that its fatal crash rate dropped by 19.89 percent, and its fatality rate decreased by 18.3 percent. Additionally, 22 percent of people who drank alcohol said they changed their behavior as a result of the new law. The legislature further finds that this is a well calibrated policy based on evidence that shows if all states implemented a .05 blood alcohol concentration level, 538 to 1,790 lives would be saved each year, and alcohol-related fatalities would decrease by 11.1 percent overall. Given the increase in traffic fatalities from impaired driving, the legislature declares that it is time to keep Washington's roads safer and lower the number of fatal crashes caused by impaired drivers by lowering the blood alcohol limit to .05.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2022 c 16 s 40 are each amended to read as follows:</w:t>
      </w:r>
    </w:p>
    <w:p>
      <w:pPr>
        <w:spacing w:before="0" w:after="0" w:line="408" w:lineRule="exact"/>
        <w:ind w:left="0" w:right="0" w:firstLine="576"/>
        <w:jc w:val="left"/>
      </w:pPr>
      <w:r>
        <w:rPr/>
        <w:t xml:space="preserve">(1) A person is guilty of driving while under the influence of intoxicating liquor, cannabis,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cannabis, or any drug; or</w:t>
      </w:r>
    </w:p>
    <w:p>
      <w:pPr>
        <w:spacing w:before="0" w:after="0" w:line="408" w:lineRule="exact"/>
        <w:ind w:left="0" w:right="0" w:firstLine="576"/>
        <w:jc w:val="left"/>
      </w:pPr>
      <w:r>
        <w:rPr/>
        <w:t xml:space="preserve">(d) While the person is under the combined influence of or affected by intoxicating liquor, cannabis,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2022 c 16 s 42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2020 c 330 s 15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twenty-four</w:t>
      </w:r>
      <w:r>
        <w:t>))</w:t>
      </w:r>
      <w:r>
        <w:rPr/>
        <w:t xml:space="preserve"> </w:t>
      </w:r>
      <w:r>
        <w:rPr>
          <w:u w:val="single"/>
        </w:rPr>
        <w:t xml:space="preserve">24</w:t>
      </w:r>
      <w:r>
        <w:rPr/>
        <w:t xml:space="preserve"> consecutive hours nor more than </w:t>
      </w:r>
      <w:r>
        <w:t>((</w:t>
      </w:r>
      <w:r>
        <w:rPr>
          <w:strike/>
        </w:rPr>
        <w:t xml:space="preserve">three hundred sixty-four</w:t>
      </w:r>
      <w:r>
        <w:t>))</w:t>
      </w:r>
      <w:r>
        <w:rPr/>
        <w:t xml:space="preserve"> </w:t>
      </w:r>
      <w:r>
        <w:rPr>
          <w:u w:val="single"/>
        </w:rPr>
        <w:t xml:space="preserve">364</w:t>
      </w:r>
      <w:r>
        <w:rPr/>
        <w:t xml:space="preserve"> days. In lieu of the mandatory minimum term of imprisonment required under this subsection (1)(a)(i), the court, in its discretion, may order not less than </w:t>
      </w:r>
      <w:r>
        <w:t>((</w:t>
      </w:r>
      <w:r>
        <w:rPr>
          <w:strike/>
        </w:rPr>
        <w:t xml:space="preserve">fifteen</w:t>
      </w:r>
      <w:r>
        <w:t>))</w:t>
      </w:r>
      <w:r>
        <w:rPr/>
        <w:t xml:space="preserve"> </w:t>
      </w:r>
      <w:r>
        <w:rPr>
          <w:u w:val="single"/>
        </w:rPr>
        <w:t xml:space="preserve">15</w:t>
      </w:r>
      <w:r>
        <w:rPr/>
        <w:t xml:space="preserve"> days of electronic home monitoring or a </w:t>
      </w:r>
      <w:r>
        <w:t>((</w:t>
      </w:r>
      <w:r>
        <w:rPr>
          <w:strike/>
        </w:rPr>
        <w:t xml:space="preserve">ninety-day</w:t>
      </w:r>
      <w:r>
        <w:t>))</w:t>
      </w:r>
      <w:r>
        <w:rPr/>
        <w:t xml:space="preserve"> </w:t>
      </w:r>
      <w:r>
        <w:rPr>
          <w:u w:val="single"/>
        </w:rPr>
        <w:t xml:space="preserve">90-day</w:t>
      </w:r>
      <w:r>
        <w:rPr/>
        <w:t xml:space="preserve">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three hundred fifty dollars</w:t>
      </w:r>
      <w:r>
        <w:t>))</w:t>
      </w:r>
      <w:r>
        <w:rPr/>
        <w:t xml:space="preserve"> </w:t>
      </w:r>
      <w:r>
        <w:rPr>
          <w:u w:val="single"/>
        </w:rPr>
        <w:t xml:space="preserve">$350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Three hundred fifty dollars</w:t>
      </w:r>
      <w:r>
        <w:t>))</w:t>
      </w:r>
      <w:r>
        <w:rPr/>
        <w:t xml:space="preserve"> </w:t>
      </w:r>
      <w:r>
        <w:rPr>
          <w:u w:val="single"/>
        </w:rPr>
        <w:t xml:space="preserve">$350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forty-eight</w:t>
      </w:r>
      <w:r>
        <w:t>))</w:t>
      </w:r>
      <w:r>
        <w:rPr/>
        <w:t xml:space="preserve"> </w:t>
      </w:r>
      <w:r>
        <w:rPr>
          <w:u w:val="single"/>
        </w:rPr>
        <w:t xml:space="preserve">48</w:t>
      </w:r>
      <w:r>
        <w:rPr/>
        <w:t xml:space="preserve"> consecutive hours nor more than </w:t>
      </w:r>
      <w:r>
        <w:t>((</w:t>
      </w:r>
      <w:r>
        <w:rPr>
          <w:strike/>
        </w:rPr>
        <w:t xml:space="preserve">three hundred sixty-four days</w:t>
      </w:r>
      <w:r>
        <w:t>))</w:t>
      </w:r>
      <w:r>
        <w:rPr/>
        <w:t xml:space="preserve"> </w:t>
      </w:r>
      <w:r>
        <w:rPr>
          <w:u w:val="single"/>
        </w:rPr>
        <w:t xml:space="preserve">364</w:t>
      </w:r>
      <w:r>
        <w:rPr/>
        <w:t xml:space="preserve">. In lieu of the mandatory minimum term of imprisonment required under this subsection (1)(b)(i), the court, in its discretion, may order not less than </w:t>
      </w:r>
      <w:r>
        <w:t>((</w:t>
      </w:r>
      <w:r>
        <w:rPr>
          <w:strike/>
        </w:rPr>
        <w:t xml:space="preserve">thirty</w:t>
      </w:r>
      <w:r>
        <w:t>))</w:t>
      </w:r>
      <w:r>
        <w:rPr/>
        <w:t xml:space="preserve"> </w:t>
      </w:r>
      <w:r>
        <w:rPr>
          <w:u w:val="single"/>
        </w:rPr>
        <w:t xml:space="preserve">30</w:t>
      </w:r>
      <w:r>
        <w:rPr/>
        <w:t xml:space="preserve"> days of electronic home monitoring or a </w:t>
      </w:r>
      <w:r>
        <w:t>((</w:t>
      </w:r>
      <w:r>
        <w:rPr>
          <w:strike/>
        </w:rPr>
        <w:t xml:space="preserve">one hundred twenty day</w:t>
      </w:r>
      <w:r>
        <w:t>))</w:t>
      </w:r>
      <w:r>
        <w:rPr/>
        <w:t xml:space="preserve"> </w:t>
      </w:r>
      <w:r>
        <w:rPr>
          <w:u w:val="single"/>
        </w:rPr>
        <w:t xml:space="preserve">120-day</w:t>
      </w:r>
      <w:r>
        <w:rPr/>
        <w:t xml:space="preserve">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thirty</w:t>
      </w:r>
      <w:r>
        <w:t>))</w:t>
      </w:r>
      <w:r>
        <w:rPr/>
        <w:t xml:space="preserve"> </w:t>
      </w:r>
      <w:r>
        <w:rPr>
          <w:u w:val="single"/>
        </w:rPr>
        <w:t xml:space="preserve">30</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sixty</w:t>
      </w:r>
      <w:r>
        <w:t>))</w:t>
      </w:r>
      <w:r>
        <w:rPr/>
        <w:t xml:space="preserve"> </w:t>
      </w:r>
      <w:r>
        <w:rPr>
          <w:u w:val="single"/>
        </w:rPr>
        <w:t xml:space="preserve">60</w:t>
      </w:r>
      <w:r>
        <w:rPr/>
        <w:t xml:space="preserve"> days of electronic home monitoring. Thirty days of imprisonment and </w:t>
      </w:r>
      <w:r>
        <w:t>((</w:t>
      </w:r>
      <w:r>
        <w:rPr>
          <w:strike/>
        </w:rPr>
        <w:t xml:space="preserve">sixty</w:t>
      </w:r>
      <w:r>
        <w:t>))</w:t>
      </w:r>
      <w:r>
        <w:rPr/>
        <w:t xml:space="preserve"> </w:t>
      </w:r>
      <w:r>
        <w:rPr>
          <w:u w:val="single"/>
        </w:rPr>
        <w:t xml:space="preserve">60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w:t>
      </w:r>
      <w:r>
        <w:t>((</w:t>
      </w:r>
      <w:r>
        <w:rPr>
          <w:strike/>
        </w:rPr>
        <w:t xml:space="preserve">one hundred eighty</w:t>
      </w:r>
      <w:r>
        <w:t>))</w:t>
      </w:r>
      <w:r>
        <w:rPr/>
        <w:t xml:space="preserve"> </w:t>
      </w:r>
      <w:r>
        <w:rPr>
          <w:u w:val="single"/>
        </w:rPr>
        <w:t xml:space="preserve">180</w:t>
      </w:r>
      <w:r>
        <w:rPr/>
        <w:t xml:space="preserve"> days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forty-five</w:t>
      </w:r>
      <w:r>
        <w:t>))</w:t>
      </w:r>
      <w:r>
        <w:rPr/>
        <w:t xml:space="preserve"> </w:t>
      </w:r>
      <w:r>
        <w:rPr>
          <w:u w:val="single"/>
        </w:rPr>
        <w:t xml:space="preserve">45</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ninety</w:t>
      </w:r>
      <w:r>
        <w:t>))</w:t>
      </w:r>
      <w:r>
        <w:rPr/>
        <w:t xml:space="preserve"> </w:t>
      </w:r>
      <w:r>
        <w:rPr>
          <w:u w:val="single"/>
        </w:rPr>
        <w:t xml:space="preserve">90</w:t>
      </w:r>
      <w:r>
        <w:rPr/>
        <w:t xml:space="preserve"> days of electronic home monitoring. Forty-five days of imprisonment and </w:t>
      </w:r>
      <w:r>
        <w:t>((</w:t>
      </w:r>
      <w:r>
        <w:rPr>
          <w:strike/>
        </w:rPr>
        <w:t xml:space="preserve">ninety</w:t>
      </w:r>
      <w:r>
        <w:t>))</w:t>
      </w:r>
      <w:r>
        <w:rPr/>
        <w:t xml:space="preserve"> </w:t>
      </w:r>
      <w:r>
        <w:rPr>
          <w:u w:val="single"/>
        </w:rPr>
        <w:t xml:space="preserve">90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seven hundred fifty dollars</w:t>
      </w:r>
      <w:r>
        <w:t>))</w:t>
      </w:r>
      <w:r>
        <w:rPr/>
        <w:t xml:space="preserve"> </w:t>
      </w:r>
      <w:r>
        <w:rPr>
          <w:u w:val="single"/>
        </w:rPr>
        <w:t xml:space="preserve">$750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Seven hundred fifty dollars</w:t>
      </w:r>
      <w:r>
        <w:t>))</w:t>
      </w:r>
      <w:r>
        <w:rPr/>
        <w:t xml:space="preserve"> </w:t>
      </w:r>
      <w:r>
        <w:rPr>
          <w:u w:val="single"/>
        </w:rPr>
        <w:t xml:space="preserve">$750</w:t>
      </w:r>
      <w:r>
        <w:rPr/>
        <w:t xml:space="preserve">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ninety</w:t>
      </w:r>
      <w:r>
        <w:t>))</w:t>
      </w:r>
      <w:r>
        <w:rPr/>
        <w:t xml:space="preserve"> </w:t>
      </w:r>
      <w:r>
        <w:rPr>
          <w:u w:val="single"/>
        </w:rPr>
        <w:t xml:space="preserve">90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twenty</w:t>
      </w:r>
      <w:r>
        <w:t>))</w:t>
      </w:r>
      <w:r>
        <w:rPr/>
        <w:t xml:space="preserve"> </w:t>
      </w:r>
      <w:r>
        <w:rPr>
          <w:u w:val="single"/>
        </w:rPr>
        <w:t xml:space="preserve">120</w:t>
      </w:r>
      <w:r>
        <w:rPr/>
        <w:t xml:space="preserve"> days of electronic home monitoring. Ninety days of imprisonment and </w:t>
      </w:r>
      <w:r>
        <w:t>((</w:t>
      </w:r>
      <w:r>
        <w:rPr>
          <w:strike/>
        </w:rPr>
        <w:t xml:space="preserve">one hundred twenty</w:t>
      </w:r>
      <w:r>
        <w:t>))</w:t>
      </w:r>
      <w:r>
        <w:rPr/>
        <w:t xml:space="preserve"> </w:t>
      </w:r>
      <w:r>
        <w:rPr>
          <w:u w:val="single"/>
        </w:rPr>
        <w:t xml:space="preserve">120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ninety</w:t>
      </w:r>
      <w:r>
        <w:t>))</w:t>
      </w:r>
      <w:r>
        <w:rPr/>
        <w:t xml:space="preserve"> </w:t>
      </w:r>
      <w:r>
        <w:rPr>
          <w:u w:val="single"/>
        </w:rPr>
        <w:t xml:space="preserve">90</w:t>
      </w:r>
      <w:r>
        <w:rPr/>
        <w:t xml:space="preserve"> days of imprisonment and </w:t>
      </w:r>
      <w:r>
        <w:t>((</w:t>
      </w:r>
      <w:r>
        <w:rPr>
          <w:strike/>
        </w:rPr>
        <w:t xml:space="preserve">one hundred twenty</w:t>
      </w:r>
      <w:r>
        <w:t>))</w:t>
      </w:r>
      <w:r>
        <w:rPr/>
        <w:t xml:space="preserve"> </w:t>
      </w:r>
      <w:r>
        <w:rPr>
          <w:u w:val="single"/>
        </w:rPr>
        <w:t xml:space="preserve">120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dollars</w:t>
      </w:r>
      <w:r>
        <w:t>))</w:t>
      </w:r>
      <w:r>
        <w:rPr/>
        <w:t xml:space="preserve"> </w:t>
      </w:r>
      <w:r>
        <w:rPr>
          <w:u w:val="single"/>
        </w:rPr>
        <w:t xml:space="preserve">$1,000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dollars</w:t>
      </w:r>
      <w:r>
        <w:t>))</w:t>
      </w:r>
      <w:r>
        <w:rPr/>
        <w:t xml:space="preserve"> </w:t>
      </w:r>
      <w:r>
        <w:rPr>
          <w:u w:val="single"/>
        </w:rPr>
        <w:t xml:space="preserve">$1,000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hundred twenty</w:t>
      </w:r>
      <w:r>
        <w:t>))</w:t>
      </w:r>
      <w:r>
        <w:rPr/>
        <w:t xml:space="preserve"> </w:t>
      </w:r>
      <w:r>
        <w:rPr>
          <w:u w:val="single"/>
        </w:rPr>
        <w:t xml:space="preserve">120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fifty</w:t>
      </w:r>
      <w:r>
        <w:t>))</w:t>
      </w:r>
      <w:r>
        <w:rPr/>
        <w:t xml:space="preserve"> </w:t>
      </w:r>
      <w:r>
        <w:rPr>
          <w:u w:val="single"/>
        </w:rPr>
        <w:t xml:space="preserve">150</w:t>
      </w:r>
      <w:r>
        <w:rPr/>
        <w:t xml:space="preserve"> days of electronic home monitoring. One hundred twenty days of imprisonment and </w:t>
      </w:r>
      <w:r>
        <w:t>((</w:t>
      </w:r>
      <w:r>
        <w:rPr>
          <w:strike/>
        </w:rPr>
        <w:t xml:space="preserve">one hundred fifty</w:t>
      </w:r>
      <w:r>
        <w:t>))</w:t>
      </w:r>
      <w:r>
        <w:rPr/>
        <w:t xml:space="preserve"> </w:t>
      </w:r>
      <w:r>
        <w:rPr>
          <w:u w:val="single"/>
        </w:rPr>
        <w:t xml:space="preserve">150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one hundred twenty</w:t>
      </w:r>
      <w:r>
        <w:t>))</w:t>
      </w:r>
      <w:r>
        <w:rPr/>
        <w:t xml:space="preserve"> </w:t>
      </w:r>
      <w:r>
        <w:rPr>
          <w:u w:val="single"/>
        </w:rPr>
        <w:t xml:space="preserve">120</w:t>
      </w:r>
      <w:r>
        <w:rPr/>
        <w:t xml:space="preserve"> days of imprisonment and </w:t>
      </w:r>
      <w:r>
        <w:t>((</w:t>
      </w:r>
      <w:r>
        <w:rPr>
          <w:strike/>
        </w:rPr>
        <w:t xml:space="preserve">one hundred fifty</w:t>
      </w:r>
      <w:r>
        <w:t>))</w:t>
      </w:r>
      <w:r>
        <w:rPr/>
        <w:t xml:space="preserve"> </w:t>
      </w:r>
      <w:r>
        <w:rPr>
          <w:u w:val="single"/>
        </w:rPr>
        <w:t xml:space="preserve">150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five hundred dollars</w:t>
      </w:r>
      <w:r>
        <w:t>))</w:t>
      </w:r>
      <w:r>
        <w:rPr/>
        <w:t xml:space="preserve"> </w:t>
      </w:r>
      <w:r>
        <w:rPr>
          <w:u w:val="single"/>
        </w:rPr>
        <w:t xml:space="preserve">$1,500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five hundred</w:t>
      </w:r>
      <w:r>
        <w:t>))</w:t>
      </w:r>
      <w:r>
        <w:rPr/>
        <w:t xml:space="preserve"> </w:t>
      </w:r>
      <w:r>
        <w:rPr>
          <w:u w:val="single"/>
        </w:rPr>
        <w:t xml:space="preserve">$1,500</w:t>
      </w:r>
      <w:r>
        <w:rPr/>
        <w:t xml:space="preserve">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ten</w:t>
      </w:r>
      <w:r>
        <w:t>))</w:t>
      </w:r>
      <w:r>
        <w:rPr>
          <w:b/>
        </w:rPr>
        <w:t xml:space="preserve"> </w:t>
      </w:r>
      <w:r>
        <w:rPr>
          <w:b/>
          <w:u w:val="single"/>
        </w:rPr>
        <w:t xml:space="preserve">10</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10</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w:t>
      </w:r>
      <w:r>
        <w:t>((</w:t>
      </w:r>
      <w:r>
        <w:rPr>
          <w:strike/>
        </w:rPr>
        <w:t xml:space="preserve">sixteen</w:t>
      </w:r>
      <w:r>
        <w:t>))</w:t>
      </w:r>
      <w:r>
        <w:rPr/>
        <w:t xml:space="preserve"> </w:t>
      </w:r>
      <w:r>
        <w:rPr>
          <w:u w:val="single"/>
        </w:rPr>
        <w:t xml:space="preserve">16</w:t>
      </w:r>
      <w:r>
        <w:rPr/>
        <w:t xml:space="preserve"> were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twelve</w:t>
      </w:r>
      <w:r>
        <w:t>))</w:t>
      </w:r>
      <w:r>
        <w:rPr/>
        <w:t xml:space="preserve"> </w:t>
      </w:r>
      <w:r>
        <w:rPr>
          <w:u w:val="single"/>
        </w:rPr>
        <w:t xml:space="preserve">12</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(1)(a), (2)(a), or (3)(a) of this section; and order the use of an ignition interlock device for an additional </w:t>
      </w:r>
      <w:r>
        <w:t>((</w:t>
      </w:r>
      <w:r>
        <w:rPr>
          <w:strike/>
        </w:rPr>
        <w:t xml:space="preserve">eighteen</w:t>
      </w:r>
      <w:r>
        <w:t>))</w:t>
      </w:r>
      <w:r>
        <w:rPr/>
        <w:t xml:space="preserve"> </w:t>
      </w:r>
      <w:r>
        <w:rPr>
          <w:u w:val="single"/>
        </w:rPr>
        <w:t xml:space="preserve">18</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w:t>
      </w:r>
      <w:r>
        <w:t>((</w:t>
      </w:r>
      <w:r>
        <w:rPr>
          <w:strike/>
        </w:rPr>
        <w:t xml:space="preserve">twenty-four</w:t>
      </w:r>
      <w:r>
        <w:t>))</w:t>
      </w:r>
      <w:r>
        <w:rPr/>
        <w:t xml:space="preserve"> </w:t>
      </w:r>
      <w:r>
        <w:rPr>
          <w:u w:val="single"/>
        </w:rPr>
        <w:t xml:space="preserve">24</w:t>
      </w:r>
      <w:r>
        <w:rPr/>
        <w:t xml:space="preserve"> hours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one thousand dollars</w:t>
      </w:r>
      <w:r>
        <w:t>))</w:t>
      </w:r>
      <w:r>
        <w:rPr/>
        <w:t xml:space="preserve"> </w:t>
      </w:r>
      <w:r>
        <w:rPr>
          <w:u w:val="single"/>
        </w:rPr>
        <w:t xml:space="preserve">$1,000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two thousand dollars</w:t>
      </w:r>
      <w:r>
        <w:t>))</w:t>
      </w:r>
      <w:r>
        <w:rPr/>
        <w:t xml:space="preserve"> </w:t>
      </w:r>
      <w:r>
        <w:rPr>
          <w:u w:val="single"/>
        </w:rPr>
        <w:t xml:space="preserve">$2,000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One thousand dollars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three thousand dollars</w:t>
      </w:r>
      <w:r>
        <w:t>))</w:t>
      </w:r>
      <w:r>
        <w:rPr/>
        <w:t xml:space="preserve"> </w:t>
      </w:r>
      <w:r>
        <w:rPr>
          <w:u w:val="single"/>
        </w:rPr>
        <w:t xml:space="preserve">$3,000</w:t>
      </w:r>
      <w:r>
        <w:rPr/>
        <w:t xml:space="preserve"> and not more than </w:t>
      </w:r>
      <w:r>
        <w:t>((</w:t>
      </w:r>
      <w:r>
        <w:rPr>
          <w:strike/>
        </w:rPr>
        <w:t xml:space="preserve">ten thousand dollars</w:t>
      </w:r>
      <w:r>
        <w:t>))</w:t>
      </w:r>
      <w:r>
        <w:rPr/>
        <w:t xml:space="preserve"> </w:t>
      </w:r>
      <w:r>
        <w:rPr>
          <w:u w:val="single"/>
        </w:rPr>
        <w:t xml:space="preserve">$10,000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w:t>
      </w:r>
      <w:r>
        <w:t>((</w:t>
      </w:r>
      <w:r>
        <w:rPr>
          <w:strike/>
        </w:rPr>
        <w:t xml:space="preserve">forty-five</w:t>
      </w:r>
      <w:r>
        <w:t>))</w:t>
      </w:r>
      <w:r>
        <w:rPr/>
        <w:t xml:space="preserve"> </w:t>
      </w:r>
      <w:r>
        <w:rPr>
          <w:u w:val="single"/>
        </w:rPr>
        <w:t xml:space="preserve">45</w:t>
      </w:r>
      <w:r>
        <w:rPr/>
        <w:t xml:space="preserve"> miles per hour or greater; and</w:t>
      </w:r>
    </w:p>
    <w:p>
      <w:pPr>
        <w:spacing w:before="0" w:after="0" w:line="408" w:lineRule="exact"/>
        <w:ind w:left="0" w:right="0" w:firstLine="576"/>
        <w:jc w:val="left"/>
      </w:pPr>
      <w:r>
        <w:rPr/>
        <w:t xml:space="preserve">(d) Whether a child passenger under the age of </w:t>
      </w:r>
      <w:r>
        <w:t>((</w:t>
      </w:r>
      <w:r>
        <w:rPr>
          <w:strike/>
        </w:rPr>
        <w:t xml:space="preserve">sixteen</w:t>
      </w:r>
      <w:r>
        <w:t>))</w:t>
      </w:r>
      <w:r>
        <w:rPr/>
        <w:t xml:space="preserve"> </w:t>
      </w:r>
      <w:r>
        <w:rPr>
          <w:u w:val="single"/>
        </w:rPr>
        <w:t xml:space="preserve">16</w:t>
      </w:r>
      <w:r>
        <w:rPr/>
        <w:t xml:space="preserve">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w:t>
      </w:r>
      <w:r>
        <w:t>((</w:t>
      </w:r>
      <w:r>
        <w:rPr>
          <w:strike/>
        </w:rPr>
        <w:t xml:space="preserve">ninety</w:t>
      </w:r>
      <w:r>
        <w:t>))</w:t>
      </w:r>
      <w:r>
        <w:rPr/>
        <w:t xml:space="preserve"> </w:t>
      </w:r>
      <w:r>
        <w:rPr>
          <w:u w:val="single"/>
        </w:rPr>
        <w:t xml:space="preserve">90</w:t>
      </w:r>
      <w:r>
        <w:rPr/>
        <w:t xml:space="preserve"> days or until the person is evaluated by a substance use disorder agency or probation department pursuant to RCW 46.20.311 and the person completes or is enrolled in a </w:t>
      </w:r>
      <w:r>
        <w:t>((</w:t>
      </w:r>
      <w:r>
        <w:rPr>
          <w:strike/>
        </w:rPr>
        <w:t xml:space="preserve">ninety-day</w:t>
      </w:r>
      <w:r>
        <w:t>))</w:t>
      </w:r>
      <w:r>
        <w:rPr/>
        <w:t xml:space="preserve"> </w:t>
      </w:r>
      <w:r>
        <w:rPr>
          <w:u w:val="single"/>
        </w:rPr>
        <w:t xml:space="preserve">90-day</w:t>
      </w:r>
      <w:r>
        <w:rPr/>
        <w:t xml:space="preserve">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w:t>
      </w:r>
      <w:r>
        <w:t>((</w:t>
      </w:r>
      <w:r>
        <w:rPr>
          <w:strike/>
        </w:rPr>
        <w:t xml:space="preserve">nine hundred</w:t>
      </w:r>
      <w:r>
        <w:t>))</w:t>
      </w:r>
      <w:r>
        <w:rPr/>
        <w:t xml:space="preserve"> </w:t>
      </w:r>
      <w:r>
        <w:rPr>
          <w:u w:val="single"/>
        </w:rPr>
        <w:t xml:space="preserve">900</w:t>
      </w:r>
      <w:r>
        <w:rPr/>
        <w:t xml:space="preserve">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w:t>
      </w:r>
      <w:r>
        <w:t>((</w:t>
      </w:r>
      <w:r>
        <w:rPr>
          <w:strike/>
        </w:rPr>
        <w:t xml:space="preserve">three hundred sixty-four</w:t>
      </w:r>
      <w:r>
        <w:t>))</w:t>
      </w:r>
      <w:r>
        <w:rPr/>
        <w:t xml:space="preserve"> </w:t>
      </w:r>
      <w:r>
        <w:rPr>
          <w:u w:val="single"/>
        </w:rPr>
        <w:t xml:space="preserve">364</w:t>
      </w:r>
      <w:r>
        <w:rPr/>
        <w:t xml:space="preserve">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w:t>
      </w:r>
      <w:r>
        <w:t>((</w:t>
      </w:r>
      <w:r>
        <w:rPr>
          <w:strike/>
        </w:rPr>
        <w:t xml:space="preserve">0.08</w:t>
      </w:r>
      <w:r>
        <w:t>))</w:t>
      </w:r>
      <w:r>
        <w:rPr/>
        <w:t xml:space="preserve"> </w:t>
      </w:r>
      <w:r>
        <w:rPr>
          <w:u w:val="single"/>
        </w:rPr>
        <w:t xml:space="preserve">0.05</w:t>
      </w:r>
      <w:r>
        <w:rPr/>
        <w:t xml:space="preserve">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w:t>
      </w:r>
      <w:r>
        <w:t>((</w:t>
      </w:r>
      <w:r>
        <w:rPr>
          <w:strike/>
        </w:rPr>
        <w:t xml:space="preserve">thirty</w:t>
      </w:r>
      <w:r>
        <w:t>))</w:t>
      </w:r>
      <w:r>
        <w:rPr/>
        <w:t xml:space="preserve"> </w:t>
      </w:r>
      <w:r>
        <w:rPr>
          <w:u w:val="single"/>
        </w:rPr>
        <w:t xml:space="preserve">30</w:t>
      </w:r>
      <w:r>
        <w:rPr/>
        <w:t xml:space="preserve">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w:t>
      </w:r>
      <w:r>
        <w:t>((</w:t>
      </w:r>
      <w:r>
        <w:rPr>
          <w:strike/>
        </w:rPr>
        <w:t xml:space="preserve">thirty</w:t>
      </w:r>
      <w:r>
        <w:t>))</w:t>
      </w:r>
      <w:r>
        <w:rPr/>
        <w:t xml:space="preserve"> </w:t>
      </w:r>
      <w:r>
        <w:rPr>
          <w:u w:val="single"/>
        </w:rPr>
        <w:t xml:space="preserve">30</w:t>
      </w:r>
      <w:r>
        <w:rPr/>
        <w:t xml:space="preserve"> days or, if such license, permit, or privilege to drive already is suspended, revoked, or denied at the time the finding of probation violation is made, the suspension, revocation, or denial then in effect shall be extended by </w:t>
      </w:r>
      <w:r>
        <w:t>((</w:t>
      </w:r>
      <w:r>
        <w:rPr>
          <w:strike/>
        </w:rPr>
        <w:t xml:space="preserve">thirty</w:t>
      </w:r>
      <w:r>
        <w:t>))</w:t>
      </w:r>
      <w:r>
        <w:rPr/>
        <w:t xml:space="preserve"> </w:t>
      </w:r>
      <w:r>
        <w:rPr>
          <w:u w:val="single"/>
        </w:rPr>
        <w:t xml:space="preserve">30</w:t>
      </w:r>
      <w:r>
        <w:rPr/>
        <w:t xml:space="preserve">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w:t>
      </w:r>
      <w:r>
        <w:t>((</w:t>
      </w:r>
      <w:r>
        <w:rPr>
          <w:strike/>
        </w:rPr>
        <w:t xml:space="preserve">three hundred sixty-four</w:t>
      </w:r>
      <w:r>
        <w:t>))</w:t>
      </w:r>
      <w:r>
        <w:rPr/>
        <w:t xml:space="preserve"> </w:t>
      </w:r>
      <w:r>
        <w:rPr>
          <w:u w:val="single"/>
        </w:rPr>
        <w:t xml:space="preserve">364</w:t>
      </w:r>
      <w:r>
        <w:rPr/>
        <w:t xml:space="preserve"> days, the offender shall serve the jail portion of the sentence first, and the electronic home monitoring or alternative portion of the sentence shall be reduced so that the combination does not exceed </w:t>
      </w:r>
      <w:r>
        <w:t>((</w:t>
      </w:r>
      <w:r>
        <w:rPr>
          <w:strike/>
        </w:rPr>
        <w:t xml:space="preserve">three hundred sixty-four</w:t>
      </w:r>
      <w:r>
        <w:t>))</w:t>
      </w:r>
      <w:r>
        <w:rPr/>
        <w:t xml:space="preserve"> </w:t>
      </w:r>
      <w:r>
        <w:rPr>
          <w:u w:val="single"/>
        </w:rPr>
        <w:t xml:space="preserve">364</w:t>
      </w:r>
      <w:r>
        <w:rPr/>
        <w:t xml:space="preserve">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10</w:t>
      </w:r>
      <w:r>
        <w:rPr/>
        <w:t xml:space="preserve"> years" means that the arrest for a prior offense occurred within </w:t>
      </w:r>
      <w:r>
        <w:t>((</w:t>
      </w:r>
      <w:r>
        <w:rPr>
          <w:strike/>
        </w:rPr>
        <w:t xml:space="preserve">ten</w:t>
      </w:r>
      <w:r>
        <w:t>))</w:t>
      </w:r>
      <w:r>
        <w:rPr/>
        <w:t xml:space="preserve"> </w:t>
      </w:r>
      <w:r>
        <w:rPr>
          <w:u w:val="single"/>
        </w:rPr>
        <w:t xml:space="preserve">10</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2020 c 80 s 33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w:t>
      </w:r>
      <w:r>
        <w:t>((</w:t>
      </w:r>
      <w:r>
        <w:rPr>
          <w:strike/>
        </w:rPr>
        <w:t xml:space="preserve">0.08</w:t>
      </w:r>
      <w:r>
        <w:t>))</w:t>
      </w:r>
      <w:r>
        <w:rPr/>
        <w:t xml:space="preserve"> </w:t>
      </w:r>
      <w:r>
        <w:rPr>
          <w:u w:val="single"/>
        </w:rPr>
        <w:t xml:space="preserve">0.05</w:t>
      </w:r>
      <w:r>
        <w:rPr/>
        <w:t xml:space="preserve">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w:t>
      </w:r>
      <w:r>
        <w:t>((</w:t>
      </w:r>
      <w:r>
        <w:rPr>
          <w:strike/>
        </w:rPr>
        <w:t xml:space="preserve">two hundred ten</w:t>
      </w:r>
      <w:r>
        <w:t>))</w:t>
      </w:r>
      <w:r>
        <w:rPr/>
        <w:t xml:space="preserve"> </w:t>
      </w:r>
      <w:r>
        <w:rPr>
          <w:u w:val="single"/>
        </w:rPr>
        <w:t xml:space="preserve">210</w:t>
      </w:r>
      <w:r>
        <w:rPr/>
        <w:t xml:space="preserve">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w:t>
      </w:r>
      <w:r>
        <w:t>((</w:t>
      </w:r>
      <w:r>
        <w:rPr>
          <w:strike/>
        </w:rPr>
        <w:t xml:space="preserve">fifteen</w:t>
      </w:r>
      <w:r>
        <w:t>))</w:t>
      </w:r>
      <w:r>
        <w:rPr/>
        <w:t xml:space="preserve"> </w:t>
      </w:r>
      <w:r>
        <w:rPr>
          <w:u w:val="single"/>
        </w:rPr>
        <w:t xml:space="preserve">15</w:t>
      </w:r>
      <w:r>
        <w:rPr/>
        <w:t xml:space="preserve">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or piercings, fixed or removable, in his or her mouth at the beginning of the </w:t>
      </w:r>
      <w:r>
        <w:t>((</w:t>
      </w:r>
      <w:r>
        <w:rPr>
          <w:strike/>
        </w:rPr>
        <w:t xml:space="preserve">fifteen-minute</w:t>
      </w:r>
      <w:r>
        <w:t>))</w:t>
      </w:r>
      <w:r>
        <w:rPr/>
        <w:t xml:space="preserve"> </w:t>
      </w:r>
      <w:r>
        <w:rPr>
          <w:u w:val="single"/>
        </w:rPr>
        <w:t xml:space="preserve">15-minute</w:t>
      </w:r>
      <w:r>
        <w:rPr/>
        <w:t xml:space="preserv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w:t>
      </w:r>
      <w:r>
        <w:t>((</w:t>
      </w:r>
      <w:r>
        <w:rPr>
          <w:strike/>
        </w:rPr>
        <w:t xml:space="preserve">thirty-four</w:t>
      </w:r>
      <w:r>
        <w:t>))</w:t>
      </w:r>
      <w:r>
        <w:rPr/>
        <w:t xml:space="preserve"> </w:t>
      </w:r>
      <w:r>
        <w:rPr>
          <w:u w:val="single"/>
        </w:rPr>
        <w:t xml:space="preserve">34</w:t>
      </w:r>
      <w:r>
        <w:rPr/>
        <w:t xml:space="preserve">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w:t>
      </w:r>
      <w:r>
        <w:t>((</w:t>
      </w:r>
      <w:r>
        <w:rPr>
          <w:strike/>
        </w:rPr>
        <w:t xml:space="preserve">ten</w:t>
      </w:r>
      <w:r>
        <w:t>))</w:t>
      </w:r>
      <w:r>
        <w:rPr/>
        <w:t xml:space="preserve"> </w:t>
      </w:r>
      <w:r>
        <w:rPr>
          <w:u w:val="single"/>
        </w:rPr>
        <w:t xml:space="preserve">10</w:t>
      </w:r>
      <w:r>
        <w:rPr/>
        <w:t xml:space="preserve">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w:t>
      </w:r>
      <w:r>
        <w:t>((</w:t>
      </w:r>
      <w:r>
        <w:rPr>
          <w:strike/>
        </w:rPr>
        <w:t xml:space="preserve">.072 to .088</w:t>
      </w:r>
      <w:r>
        <w:t>))</w:t>
      </w:r>
      <w:r>
        <w:rPr/>
        <w:t xml:space="preserve"> </w:t>
      </w:r>
      <w:r>
        <w:rPr>
          <w:u w:val="single"/>
        </w:rPr>
        <w:t xml:space="preserve">.045 to .055</w:t>
      </w:r>
      <w:r>
        <w:rPr/>
        <w:t xml:space="preserve">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advanced emergency medical technician or paramedic certified under chapter 18.71 RCW; or a medical assistant-certified or medical assistant-phlebotomist certified under chapter 18.360 RCW, a person holding another credential under Title 18 RCW whose scope of practice includes performing venous blood draws, or a forensic phlebotomist certified under chapter 18.360 RCW. When the blood test is performed outside the state of Washington, the withdrawal of blood for the purpose of determining its alcohol or drug content may be performed by any person who is authorized by the out-of-state jurisdiction to perform venous blood draws.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When a venous blood sample is performed by a forensic phlebotomist certified under chapter 18.360 RCW, it must be done under the following conditions:</w:t>
      </w:r>
    </w:p>
    <w:p>
      <w:pPr>
        <w:spacing w:before="0" w:after="0" w:line="408" w:lineRule="exact"/>
        <w:ind w:left="0" w:right="0" w:firstLine="576"/>
        <w:jc w:val="left"/>
      </w:pPr>
      <w:r>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t xml:space="preserve">(b) The collection of blood samples must not interfere with the provision of essential medical care.</w:t>
      </w:r>
    </w:p>
    <w:p>
      <w:pPr>
        <w:spacing w:before="0" w:after="0" w:line="408" w:lineRule="exact"/>
        <w:ind w:left="0" w:right="0" w:firstLine="576"/>
        <w:jc w:val="left"/>
      </w:pPr>
      <w:r>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t xml:space="preserve">(d) The person whose blood is collected must be seated, reclined, or lying down when the blood is collected.</w:t>
      </w:r>
    </w:p>
    <w:p>
      <w:pPr>
        <w:spacing w:before="0" w:after="0" w:line="408" w:lineRule="exact"/>
        <w:ind w:left="0" w:right="0" w:firstLine="576"/>
        <w:jc w:val="left"/>
      </w:pPr>
      <w:r>
        <w:rPr/>
        <w:t xml:space="preserve">(7)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(8)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2022 c 16 s 38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w:t>
      </w:r>
      <w:r>
        <w:t>((</w:t>
      </w:r>
      <w:r>
        <w:rPr>
          <w:strike/>
        </w:rPr>
        <w:t xml:space="preserve">twenty-one</w:t>
      </w:r>
      <w:r>
        <w:t>))</w:t>
      </w:r>
      <w:r>
        <w:rPr/>
        <w:t xml:space="preserve"> </w:t>
      </w:r>
      <w:r>
        <w:rPr>
          <w:u w:val="single"/>
        </w:rPr>
        <w:t xml:space="preserve">21</w:t>
      </w:r>
      <w:r>
        <w:rPr/>
        <w:t xml:space="preserv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w:t>
      </w:r>
      <w:r>
        <w:t>((</w:t>
      </w:r>
      <w:r>
        <w:rPr>
          <w:strike/>
        </w:rPr>
        <w:t xml:space="preserve">ninety</w:t>
      </w:r>
      <w:r>
        <w:t>))</w:t>
      </w:r>
      <w:r>
        <w:rPr/>
        <w:t xml:space="preserve"> </w:t>
      </w:r>
      <w:r>
        <w:rPr>
          <w:u w:val="single"/>
        </w:rPr>
        <w:t xml:space="preserve">90</w:t>
      </w:r>
      <w:r>
        <w:rPr/>
        <w:t xml:space="preserve"> days if:</w:t>
      </w:r>
    </w:p>
    <w:p>
      <w:pPr>
        <w:spacing w:before="0" w:after="0" w:line="408" w:lineRule="exact"/>
        <w:ind w:left="0" w:right="0" w:firstLine="576"/>
        <w:jc w:val="left"/>
      </w:pPr>
      <w:r>
        <w:rPr/>
        <w:t xml:space="preserve">(i) The driver is age </w:t>
      </w:r>
      <w:r>
        <w:t>((</w:t>
      </w:r>
      <w:r>
        <w:rPr>
          <w:strike/>
        </w:rPr>
        <w:t xml:space="preserve">twenty-one</w:t>
      </w:r>
      <w:r>
        <w:t>))</w:t>
      </w:r>
      <w:r>
        <w:rPr/>
        <w:t xml:space="preserve"> </w:t>
      </w:r>
      <w:r>
        <w:rPr>
          <w:u w:val="single"/>
        </w:rPr>
        <w:t xml:space="preserve">21</w:t>
      </w:r>
      <w:r>
        <w:rPr/>
        <w:t xml:space="preserve"> or over and the test indicates either that the alcohol concentration of the driver's breath is </w:t>
      </w:r>
      <w:r>
        <w:t>((</w:t>
      </w:r>
      <w:r>
        <w:rPr>
          <w:strike/>
        </w:rPr>
        <w:t xml:space="preserve">0.08</w:t>
      </w:r>
      <w:r>
        <w:t>))</w:t>
      </w:r>
      <w:r>
        <w:rPr/>
        <w:t xml:space="preserve"> </w:t>
      </w:r>
      <w:r>
        <w:rPr>
          <w:u w:val="single"/>
        </w:rPr>
        <w:t xml:space="preserve">0.05</w:t>
      </w:r>
      <w:r>
        <w:rPr/>
        <w:t xml:space="preserve"> or more; or</w:t>
      </w:r>
    </w:p>
    <w:p>
      <w:pPr>
        <w:spacing w:before="0" w:after="0" w:line="408" w:lineRule="exact"/>
        <w:ind w:left="0" w:right="0" w:firstLine="576"/>
        <w:jc w:val="left"/>
      </w:pPr>
      <w:r>
        <w:rPr/>
        <w:t xml:space="preserve">(ii) The driver is under age </w:t>
      </w:r>
      <w:r>
        <w:t>((</w:t>
      </w:r>
      <w:r>
        <w:rPr>
          <w:strike/>
        </w:rPr>
        <w:t xml:space="preserve">twenty-one</w:t>
      </w:r>
      <w:r>
        <w:t>))</w:t>
      </w:r>
      <w:r>
        <w:rPr/>
        <w:t xml:space="preserve"> </w:t>
      </w:r>
      <w:r>
        <w:rPr>
          <w:u w:val="single"/>
        </w:rPr>
        <w:t xml:space="preserve">21</w:t>
      </w:r>
      <w:r>
        <w:rPr/>
        <w:t xml:space="preserve"> and the test indicates either that the alcohol concentration of the driver's breath is 0.02 or more; or</w:t>
      </w:r>
    </w:p>
    <w:p>
      <w:pPr>
        <w:spacing w:before="0" w:after="0" w:line="408" w:lineRule="exact"/>
        <w:ind w:left="0" w:right="0" w:firstLine="576"/>
        <w:jc w:val="left"/>
      </w:pPr>
      <w:r>
        <w:rPr/>
        <w:t xml:space="preserve">(iii) The driver is under age </w:t>
      </w:r>
      <w:r>
        <w:t>((</w:t>
      </w:r>
      <w:r>
        <w:rPr>
          <w:strike/>
        </w:rPr>
        <w:t xml:space="preserve">twenty-one</w:t>
      </w:r>
      <w:r>
        <w:t>))</w:t>
      </w:r>
      <w:r>
        <w:rPr/>
        <w:t xml:space="preserve"> </w:t>
      </w:r>
      <w:r>
        <w:rPr>
          <w:u w:val="single"/>
        </w:rPr>
        <w:t xml:space="preserve">21</w:t>
      </w:r>
      <w:r>
        <w:rPr/>
        <w:t xml:space="preserv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cannabis, or any drug, pursuant to a search warrant, a valid waiver of the warrant requirement, when exigent circumstances exist, or under any other authority of law. Any blood drawn for the purpose of determining the person's alcohol, cannabis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w:t>
      </w:r>
      <w:r>
        <w:t>((</w:t>
      </w:r>
      <w:r>
        <w:rPr>
          <w:strike/>
        </w:rPr>
        <w:t xml:space="preserve">0.08</w:t>
      </w:r>
      <w:r>
        <w:t>))</w:t>
      </w:r>
      <w:r>
        <w:rPr/>
        <w:t xml:space="preserve"> </w:t>
      </w:r>
      <w:r>
        <w:rPr>
          <w:u w:val="single"/>
        </w:rPr>
        <w:t xml:space="preserve">0.05</w:t>
      </w:r>
      <w:r>
        <w:rPr/>
        <w:t xml:space="preserve"> or more, or the THC concentration of the person's blood is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is 0.02 or more, or the THC concentration of the person's blood is above 0.00, if the person is under the age of </w:t>
      </w:r>
      <w:r>
        <w:t>((</w:t>
      </w:r>
      <w:r>
        <w:rPr>
          <w:strike/>
        </w:rPr>
        <w:t xml:space="preserve">twenty-one</w:t>
      </w:r>
      <w:r>
        <w:t>))</w:t>
      </w:r>
      <w:r>
        <w:rPr/>
        <w:t xml:space="preserve"> </w:t>
      </w:r>
      <w:r>
        <w:rPr>
          <w:u w:val="single"/>
        </w:rPr>
        <w:t xml:space="preserve">21</w:t>
      </w:r>
      <w:r>
        <w:rPr/>
        <w:t xml:space="preserv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thirty</w:t>
      </w:r>
      <w:r>
        <w:t>))</w:t>
      </w:r>
      <w:r>
        <w:rPr/>
        <w:t xml:space="preserve"> </w:t>
      </w:r>
      <w:r>
        <w:rPr>
          <w:u w:val="single"/>
        </w:rPr>
        <w:t xml:space="preserve">30</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w:t>
      </w:r>
      <w:r>
        <w:t>((</w:t>
      </w:r>
      <w:r>
        <w:rPr>
          <w:strike/>
        </w:rPr>
        <w:t xml:space="preserve">seventy-two</w:t>
      </w:r>
      <w:r>
        <w:t>))</w:t>
      </w:r>
      <w:r>
        <w:rPr/>
        <w:t xml:space="preserve"> </w:t>
      </w:r>
      <w:r>
        <w:rPr>
          <w:u w:val="single"/>
        </w:rPr>
        <w:t xml:space="preserve">72</w:t>
      </w:r>
      <w:r>
        <w:rPr/>
        <w:t xml:space="preserve">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w:t>
      </w:r>
      <w:r>
        <w:t>((</w:t>
      </w:r>
      <w:r>
        <w:rPr>
          <w:strike/>
        </w:rPr>
        <w:t xml:space="preserve">twenty-one</w:t>
      </w:r>
      <w:r>
        <w:t>))</w:t>
      </w:r>
      <w:r>
        <w:rPr/>
        <w:t xml:space="preserve"> </w:t>
      </w:r>
      <w:r>
        <w:rPr>
          <w:u w:val="single"/>
        </w:rPr>
        <w:t xml:space="preserve">21</w:t>
      </w:r>
      <w:r>
        <w:rPr/>
        <w:t xml:space="preserv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was 0.02 or more, or the THC concentration of the person's blood was above 0.00, if the person is under the age of </w:t>
      </w:r>
      <w:r>
        <w:t>((</w:t>
      </w:r>
      <w:r>
        <w:rPr>
          <w:strike/>
        </w:rPr>
        <w:t xml:space="preserve">twenty-one</w:t>
      </w:r>
      <w:r>
        <w:t>))</w:t>
      </w:r>
      <w:r>
        <w:rPr/>
        <w:t xml:space="preserve"> </w:t>
      </w:r>
      <w:r>
        <w:rPr>
          <w:u w:val="single"/>
        </w:rPr>
        <w:t xml:space="preserve">21</w:t>
      </w:r>
      <w:r>
        <w:rPr/>
        <w:t xml:space="preserv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w:t>
      </w:r>
      <w:r>
        <w:t>((</w:t>
      </w:r>
      <w:r>
        <w:rPr>
          <w:strike/>
        </w:rPr>
        <w:t xml:space="preserve">three hundred seventy-five dollars</w:t>
      </w:r>
      <w:r>
        <w:t>))</w:t>
      </w:r>
      <w:r>
        <w:rPr/>
        <w:t xml:space="preserve"> </w:t>
      </w:r>
      <w:r>
        <w:rPr>
          <w:u w:val="single"/>
        </w:rPr>
        <w:t xml:space="preserve">$375</w:t>
      </w:r>
      <w:r>
        <w:rPr/>
        <w:t xml:space="preserve"> as part of the request. If the request is mailed, it must be postmarked within seven days after receipt of the notification. Upon timely receipt of such a request for a formal hearing, including receipt of the required </w:t>
      </w:r>
      <w:r>
        <w:t>((</w:t>
      </w:r>
      <w:r>
        <w:rPr>
          <w:strike/>
        </w:rPr>
        <w:t xml:space="preserve">three hundred seventy-five dollar</w:t>
      </w:r>
      <w:r>
        <w:t>))</w:t>
      </w:r>
      <w:r>
        <w:rPr/>
        <w:t xml:space="preserve"> </w:t>
      </w:r>
      <w:r>
        <w:rPr>
          <w:u w:val="single"/>
        </w:rPr>
        <w:t xml:space="preserve">$375</w:t>
      </w:r>
      <w:r>
        <w:rPr/>
        <w:t xml:space="preserve"> fee, the department shall afford the person an opportunity for a hearing. The department may waive the required </w:t>
      </w:r>
      <w:r>
        <w:t>((</w:t>
      </w:r>
      <w:r>
        <w:rPr>
          <w:strike/>
        </w:rPr>
        <w:t xml:space="preserve">three hundred seventy-five dollar</w:t>
      </w:r>
      <w:r>
        <w:t>))</w:t>
      </w:r>
      <w:r>
        <w:rPr/>
        <w:t xml:space="preserve"> </w:t>
      </w:r>
      <w:r>
        <w:rPr>
          <w:u w:val="single"/>
        </w:rPr>
        <w:t xml:space="preserve">$375</w:t>
      </w:r>
      <w:r>
        <w:rPr/>
        <w:t xml:space="preserve">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thirty</w:t>
      </w:r>
      <w:r>
        <w:t>))</w:t>
      </w:r>
      <w:r>
        <w:rPr/>
        <w:t xml:space="preserve"> </w:t>
      </w:r>
      <w:r>
        <w:rPr>
          <w:u w:val="single"/>
        </w:rPr>
        <w:t xml:space="preserve">30</w:t>
      </w:r>
      <w:r>
        <w:rPr/>
        <w:t xml:space="preserve"> days, excluding Saturdays, Sundays, and legal holidays, following the date of timely receipt of such request for a formal hearing before the department or </w:t>
      </w:r>
      <w:r>
        <w:t>((</w:t>
      </w:r>
      <w:r>
        <w:rPr>
          <w:strike/>
        </w:rPr>
        <w:t xml:space="preserve">thirty</w:t>
      </w:r>
      <w:r>
        <w:t>))</w:t>
      </w:r>
      <w:r>
        <w:rPr/>
        <w:t xml:space="preserve"> </w:t>
      </w:r>
      <w:r>
        <w:rPr>
          <w:u w:val="single"/>
        </w:rPr>
        <w:t xml:space="preserve">30</w:t>
      </w:r>
      <w:r>
        <w:rPr/>
        <w:t xml:space="preserve">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w:t>
      </w:r>
      <w:r>
        <w:t>((</w:t>
      </w:r>
      <w:r>
        <w:rPr>
          <w:strike/>
        </w:rPr>
        <w:t xml:space="preserve">twenty-one</w:t>
      </w:r>
      <w:r>
        <w:t>))</w:t>
      </w:r>
      <w:r>
        <w:rPr/>
        <w:t xml:space="preserve"> </w:t>
      </w:r>
      <w:r>
        <w:rPr>
          <w:u w:val="single"/>
        </w:rPr>
        <w:t xml:space="preserve">21</w:t>
      </w:r>
      <w:r>
        <w:rPr/>
        <w:t xml:space="preserv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was age </w:t>
      </w:r>
      <w:r>
        <w:t>((</w:t>
      </w:r>
      <w:r>
        <w:rPr>
          <w:strike/>
        </w:rPr>
        <w:t xml:space="preserve">twenty-one</w:t>
      </w:r>
      <w:r>
        <w:t>))</w:t>
      </w:r>
      <w:r>
        <w:rPr/>
        <w:t xml:space="preserve"> </w:t>
      </w:r>
      <w:r>
        <w:rPr>
          <w:u w:val="single"/>
        </w:rPr>
        <w:t xml:space="preserve">21</w:t>
      </w:r>
      <w:r>
        <w:rPr/>
        <w:t xml:space="preserve"> or over at the time of the arrest, or that the alcohol concentration of the person's breath or blood was 0.02 or more, or the THC concentration of the person's blood was above 0.00, if the person was under the age of </w:t>
      </w:r>
      <w:r>
        <w:t>((</w:t>
      </w:r>
      <w:r>
        <w:rPr>
          <w:strike/>
        </w:rPr>
        <w:t xml:space="preserve">twenty-one</w:t>
      </w:r>
      <w:r>
        <w:t>))</w:t>
      </w:r>
      <w:r>
        <w:rPr/>
        <w:t xml:space="preserve"> </w:t>
      </w:r>
      <w:r>
        <w:rPr>
          <w:u w:val="single"/>
        </w:rPr>
        <w:t xml:space="preserve">21</w:t>
      </w:r>
      <w:r>
        <w:rPr/>
        <w:t xml:space="preserve"> at the time of the arrest. Where a person is found to be in actual physical control of a motor vehicle while under the influence of intoxicating liquor or any drug or was under the age of </w:t>
      </w:r>
      <w:r>
        <w:t>((</w:t>
      </w:r>
      <w:r>
        <w:rPr>
          <w:strike/>
        </w:rPr>
        <w:t xml:space="preserve">twenty-one</w:t>
      </w:r>
      <w:r>
        <w:t>))</w:t>
      </w:r>
      <w:r>
        <w:rPr/>
        <w:t xml:space="preserve"> </w:t>
      </w:r>
      <w:r>
        <w:rPr>
          <w:u w:val="single"/>
        </w:rPr>
        <w:t xml:space="preserve">21</w:t>
      </w:r>
      <w:r>
        <w:rPr/>
        <w:t xml:space="preserv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w:t>
      </w:r>
      <w:r>
        <w:t>((</w:t>
      </w:r>
      <w:r>
        <w:rPr>
          <w:strike/>
        </w:rPr>
        <w:t xml:space="preserve">twenty-one</w:t>
      </w:r>
      <w:r>
        <w:t>))</w:t>
      </w:r>
      <w:r>
        <w:rPr/>
        <w:t xml:space="preserve"> </w:t>
      </w:r>
      <w:r>
        <w:rPr>
          <w:u w:val="single"/>
        </w:rPr>
        <w:t xml:space="preserve">21</w:t>
      </w:r>
      <w:r>
        <w:rPr/>
        <w:t xml:space="preserv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w:t>
      </w:r>
      <w:r>
        <w:t>((</w:t>
      </w:r>
      <w:r>
        <w:rPr>
          <w:strike/>
        </w:rPr>
        <w:t xml:space="preserve">thirty</w:t>
      </w:r>
      <w:r>
        <w:t>))</w:t>
      </w:r>
      <w:r>
        <w:rPr/>
        <w:t xml:space="preserve"> </w:t>
      </w:r>
      <w:r>
        <w:rPr>
          <w:u w:val="single"/>
        </w:rPr>
        <w:t xml:space="preserve">30</w:t>
      </w:r>
      <w:r>
        <w:rPr/>
        <w:t xml:space="preserve">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w:t>
      </w:r>
      <w:r>
        <w:t>((</w:t>
      </w:r>
      <w:r>
        <w:rPr>
          <w:strike/>
        </w:rPr>
        <w:t xml:space="preserve">one hundred fifty</w:t>
      </w:r>
      <w:r>
        <w:t>))</w:t>
      </w:r>
      <w:r>
        <w:rPr/>
        <w:t xml:space="preserve"> </w:t>
      </w:r>
      <w:r>
        <w:rPr>
          <w:u w:val="single"/>
        </w:rPr>
        <w:t xml:space="preserve">150</w:t>
      </w:r>
      <w:r>
        <w:rPr/>
        <w:t xml:space="preserve">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2020 c 330 s 6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w:t>
      </w:r>
      <w:r>
        <w:t>((</w:t>
      </w:r>
      <w:r>
        <w:rPr>
          <w:strike/>
        </w:rPr>
        <w:t xml:space="preserve">0.08</w:t>
      </w:r>
      <w:r>
        <w:t>))</w:t>
      </w:r>
      <w:r>
        <w:rPr/>
        <w:t xml:space="preserve"> </w:t>
      </w:r>
      <w:r>
        <w:rPr>
          <w:u w:val="single"/>
        </w:rPr>
        <w:t xml:space="preserve">0.05</w:t>
      </w:r>
      <w:r>
        <w:rPr/>
        <w:t xml:space="preserve">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w:t>
      </w:r>
      <w:r>
        <w:t>((</w:t>
      </w:r>
      <w:r>
        <w:rPr>
          <w:strike/>
        </w:rPr>
        <w:t xml:space="preserve">ninety</w:t>
      </w:r>
      <w:r>
        <w:t>))</w:t>
      </w:r>
      <w:r>
        <w:rPr/>
        <w:t xml:space="preserve"> </w:t>
      </w:r>
      <w:r>
        <w:rPr>
          <w:u w:val="single"/>
        </w:rPr>
        <w:t xml:space="preserve">90</w:t>
      </w:r>
      <w:r>
        <w:rPr/>
        <w:t xml:space="preserve">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w:t>
      </w:r>
      <w:r>
        <w:t>((</w:t>
      </w:r>
      <w:r>
        <w:rPr>
          <w:strike/>
        </w:rPr>
        <w:t xml:space="preserve">twenty-one</w:t>
      </w:r>
      <w:r>
        <w:t>))</w:t>
      </w:r>
      <w:r>
        <w:rPr/>
        <w:t xml:space="preserve"> </w:t>
      </w:r>
      <w:r>
        <w:rPr>
          <w:u w:val="single"/>
        </w:rPr>
        <w:t xml:space="preserve">21</w:t>
      </w:r>
      <w:r>
        <w:rPr/>
        <w:t xml:space="preserv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(b) For a second or subsequent incident within seven years, revocation or denial for one year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(4) The department shall grant credit on a day-for-day basis for a suspension, revocation, or denial imposed under this section for any portion of a suspension, revocation, or denial already served under RCW 46.61.5055 arising out of the same incident. 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The Washington traffic safety commission shall develop and implement a public information campaign related to this act. In developing and implementing the public information campaign, the commission must:</w:t>
      </w:r>
    </w:p>
    <w:p>
      <w:pPr>
        <w:spacing w:before="0" w:after="0" w:line="408" w:lineRule="exact"/>
        <w:ind w:left="0" w:right="0" w:firstLine="576"/>
        <w:jc w:val="left"/>
      </w:pPr>
      <w:r>
        <w:rPr/>
        <w:t xml:space="preserve">(1) Ensure television, radio, and online advertisements are provided in all areas of the state;</w:t>
      </w:r>
    </w:p>
    <w:p>
      <w:pPr>
        <w:spacing w:before="0" w:after="0" w:line="408" w:lineRule="exact"/>
        <w:ind w:left="0" w:right="0" w:firstLine="576"/>
        <w:jc w:val="left"/>
      </w:pPr>
      <w:r>
        <w:rPr/>
        <w:t xml:space="preserve">(2) Include multiple print advertisements in the largest newspapers in each county;</w:t>
      </w:r>
    </w:p>
    <w:p>
      <w:pPr>
        <w:spacing w:before="0" w:after="0" w:line="408" w:lineRule="exact"/>
        <w:ind w:left="0" w:right="0" w:firstLine="576"/>
        <w:jc w:val="left"/>
      </w:pPr>
      <w:r>
        <w:rPr/>
        <w:t xml:space="preserve">(3) Provide content of the public information campaign in the top nine most significant non-English-speaking languages spoken in the state;</w:t>
      </w:r>
    </w:p>
    <w:p>
      <w:pPr>
        <w:spacing w:before="0" w:after="0" w:line="408" w:lineRule="exact"/>
        <w:ind w:left="0" w:right="0" w:firstLine="576"/>
        <w:jc w:val="left"/>
      </w:pPr>
      <w:r>
        <w:rPr/>
        <w:t xml:space="preserve">(4) Consider equity outcomes on overburdened communities as defined in RCW 70A.02.010; and</w:t>
      </w:r>
    </w:p>
    <w:p>
      <w:pPr>
        <w:spacing w:before="0" w:after="0" w:line="408" w:lineRule="exact"/>
        <w:ind w:left="0" w:right="0" w:firstLine="576"/>
        <w:jc w:val="left"/>
      </w:pPr>
      <w:r>
        <w:rPr/>
        <w:t xml:space="preserve">(5) Ensure that at least 10 percent of the advertisements are developed in conjunction with in-state hospitality stakeholders and educate drivers about safe alternatives to driving while patronizing hospitality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legislature finds that current civil law relating to civil liability is that a licensed commercial vendor or quasi-commercial vendor owes a duty to third persons not to sell, serve, or furnish alcohol to a person who is apparently under the influence of alcohol, or who is obviously intoxicated. This current civil law is both statutory and also developed in case law. The legislature further finds that civil liability to third persons under the civil law does not depend upon a finding of the blood or breath alcohol concentration. Therefore, nothing in this act shall be construed to change current civil law for civil liability of a licensed commercial vendor or quasi-commercial vendor.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must conduct an evaluation of the impacts of this act during the first two years of implementation. By October 1, 2026, the institute must submit a report to the appropriate committees of the legislature detailing the results of its evaluation. The evaluation must include, but is not limited to, the impact of this act on:</w:t>
      </w:r>
    </w:p>
    <w:p>
      <w:pPr>
        <w:spacing w:before="0" w:after="0" w:line="408" w:lineRule="exact"/>
        <w:ind w:left="0" w:right="0" w:firstLine="576"/>
        <w:jc w:val="left"/>
      </w:pPr>
      <w:r>
        <w:rPr/>
        <w:t xml:space="preserve">(a) The number of serious and fatal traffic accidents;</w:t>
      </w:r>
    </w:p>
    <w:p>
      <w:pPr>
        <w:spacing w:before="0" w:after="0" w:line="408" w:lineRule="exact"/>
        <w:ind w:left="0" w:right="0" w:firstLine="576"/>
        <w:jc w:val="left"/>
      </w:pPr>
      <w:r>
        <w:rPr/>
        <w:t xml:space="preserve">(b) Driving under the influence arrests and adjudications for driving under the influence offenses;</w:t>
      </w:r>
    </w:p>
    <w:p>
      <w:pPr>
        <w:spacing w:before="0" w:after="0" w:line="408" w:lineRule="exact"/>
        <w:ind w:left="0" w:right="0" w:firstLine="576"/>
        <w:jc w:val="left"/>
      </w:pPr>
      <w:r>
        <w:rPr/>
        <w:t xml:space="preserve">(c) Equity outcomes on overburdened communities as defined in RCW 70A.02.010;</w:t>
      </w:r>
    </w:p>
    <w:p>
      <w:pPr>
        <w:spacing w:before="0" w:after="0" w:line="408" w:lineRule="exact"/>
        <w:ind w:left="0" w:right="0" w:firstLine="576"/>
        <w:jc w:val="left"/>
      </w:pPr>
      <w:r>
        <w:rPr/>
        <w:t xml:space="preserve">(d) Sales and other business effects on the hospitality industry in the state; and</w:t>
      </w:r>
    </w:p>
    <w:p>
      <w:pPr>
        <w:spacing w:before="0" w:after="0" w:line="408" w:lineRule="exact"/>
        <w:ind w:left="0" w:right="0" w:firstLine="576"/>
        <w:jc w:val="left"/>
      </w:pPr>
      <w:r>
        <w:rPr/>
        <w:t xml:space="preserve">(e) Sales and other business effects on breweries, wineries, and distilleries in the state.</w:t>
      </w:r>
    </w:p>
    <w:p>
      <w:pPr>
        <w:spacing w:before="0" w:after="0" w:line="408" w:lineRule="exact"/>
        <w:ind w:left="0" w:right="0" w:firstLine="576"/>
        <w:jc w:val="left"/>
      </w:pPr>
      <w:r>
        <w:rPr/>
        <w:t xml:space="preserve">(2) This section expires November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 2024.</w:t>
      </w:r>
    </w:p>
    <w:p>
      <w:pPr>
        <w:spacing w:before="0" w:after="0" w:line="408" w:lineRule="exact"/>
        <w:ind w:left="0" w:right="0" w:firstLine="576"/>
        <w:jc w:val="left"/>
      </w:pPr>
      <w:r>
        <w:rPr/>
        <w:t xml:space="preserve">Passed by the House February 2, 2024.</w:t>
      </w:r>
    </w:p>
    <w:p>
      <w:pPr>
        <w:spacing w:before="0" w:after="0" w:line="408" w:lineRule="exact"/>
        <w:ind w:left="0" w:right="0" w:firstLine="576"/>
        <w:jc w:val="left"/>
      </w:pPr>
      <w:r>
        <w:rPr/>
        <w:t xml:space="preserve">Approved by the Governor February 29, 2024.</w:t>
      </w:r>
    </w:p>
    <w:p>
      <w:pPr>
        <w:spacing w:before="0" w:after="0" w:line="408" w:lineRule="exact"/>
        <w:ind w:left="0" w:right="0" w:firstLine="576"/>
        <w:jc w:val="left"/>
      </w:pPr>
      <w:r>
        <w:rPr/>
        <w:t xml:space="preserve">Filed in Office of Secretary of State February 29, 2024.</w:t>
      </w:r>
    </w:p>
    <w:sectPr>
      <w:pgNumType w:start="1"/>
      <w:footerReference xmlns:r="http://schemas.openxmlformats.org/officeDocument/2006/relationships" r:id="R71507a3642d946b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5002.SL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7215aa47034c0d" /><Relationship Type="http://schemas.openxmlformats.org/officeDocument/2006/relationships/footer" Target="/word/footer1.xml" Id="R71507a3642d946bc" /></Relationships>
</file>