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5e2b3e95c848a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2381</w:t>
      </w:r>
    </w:p>
    <w:p>
      <w:pPr>
        <w:jc w:val="center"/>
        <w:spacing w:before="480" w:after="0" w:line="240"/>
      </w:pPr>
      <w:r>
        <w:t xml:space="preserve">Chapter </w:t>
      </w:r>
      <w:r>
        <w:rPr/>
        <w:t xml:space="preserve">238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ECONOMY AND EFFICIENCY FLEXIBLE SCHOOL CALENDAR WAIVERS—LIMITATIONS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2381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1:57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2381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Education (originally sponsored by Representatives McEntire, Shavers, and Chapman; by request of Superintendent of Public Instruction)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eligibility for economy and efficiency flexible school calendar waivers; and amending RCW 28A.150.222.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222</w:t>
      </w:r>
      <w:r>
        <w:rPr/>
        <w:t xml:space="preserve"> and 2019 c 274 s 1 are each amended to read as follows:</w:t>
      </w:r>
    </w:p>
    <w:p>
      <w:pPr>
        <w:spacing w:before="0" w:after="0" w:line="408" w:lineRule="exact"/>
        <w:ind w:left="0" w:right="0" w:firstLine="576"/>
        <w:jc w:val="left"/>
      </w:pPr>
      <w:r>
        <w:rPr/>
        <w:t xml:space="preserve">(1) In addition to waivers authorized under RCW 28A.300.750, the superintendent of public instruction, in accordance with the criteria in subsection (2) of this section and criteria adopted by the state board of education under subsection (3) of this section, may grant waivers of the requirement for a </w:t>
      </w:r>
      <w:r>
        <w:t>((</w:t>
      </w:r>
      <w:r>
        <w:rPr>
          <w:strike/>
        </w:rPr>
        <w:t xml:space="preserve">one hundred eighty-day</w:t>
      </w:r>
      <w:r>
        <w:t>))</w:t>
      </w:r>
      <w:r>
        <w:rPr/>
        <w:t xml:space="preserve"> </w:t>
      </w:r>
      <w:r>
        <w:rPr>
          <w:u w:val="single"/>
        </w:rPr>
        <w:t xml:space="preserve">180-day</w:t>
      </w:r>
      <w:r>
        <w:rPr/>
        <w:t xml:space="preserve"> school year under RCW 28A.150.220 to school districts that propose to operate one or more schools on a flexible calendar for purposes of economy and efficiency as provided in this section. The requirement under RCW 28A.150.220 that school districts offer minimum instructional hours may not be waived.</w:t>
      </w:r>
    </w:p>
    <w:p>
      <w:pPr>
        <w:spacing w:before="0" w:after="0" w:line="408" w:lineRule="exact"/>
        <w:ind w:left="0" w:right="0" w:firstLine="576"/>
        <w:jc w:val="left"/>
      </w:pPr>
      <w:r>
        <w:rPr/>
        <w:t xml:space="preserve">(2) A school district seeking a waiver under this section must submit an application to the superintendent of public instruction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w:t>
      </w:r>
      <w:r>
        <w:rPr>
          <w:u w:val="single"/>
        </w:rPr>
        <w:t xml:space="preserve">, including expected position and work hour reductions, reductions in force, and the loss of work benefits or eligibility for work benefits,</w:t>
      </w:r>
      <w:r>
        <w:rPr/>
        <w:t xml:space="preserve">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superintendent of public instruction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rules establishing the criteria to evaluate waiver requests under this section. A waiver may be effective for up to three years and may be renewed for subsequent periods of three or fewer years. After each school year in which a waiver has been granted under this section, the superintendent of public instruction must analyze empirical evidence to determine whether the reduction is affecting student learning. If the superintendent of public instruction determines that student learning is adversely affected, the school district must discontinue the flexible calendar as soon as possible but not later than the beginning of the next school year after the superintendent of public instruction's determination.</w:t>
      </w:r>
    </w:p>
    <w:p>
      <w:pPr>
        <w:spacing w:before="0" w:after="0" w:line="408" w:lineRule="exact"/>
        <w:ind w:left="0" w:right="0" w:firstLine="576"/>
        <w:jc w:val="left"/>
      </w:pPr>
      <w:r>
        <w:rPr/>
        <w:t xml:space="preserve">(4) The superintendent of public instruction may grant waivers authorized under this section to </w:t>
      </w:r>
      <w:r>
        <w:t>((</w:t>
      </w:r>
      <w:r>
        <w:rPr>
          <w:strike/>
        </w:rPr>
        <w:t xml:space="preserve">ten</w:t>
      </w:r>
      <w:r>
        <w:t>))</w:t>
      </w:r>
      <w:r>
        <w:rPr/>
        <w:t xml:space="preserve"> </w:t>
      </w:r>
      <w:r>
        <w:rPr>
          <w:u w:val="single"/>
        </w:rPr>
        <w:t xml:space="preserve">30</w:t>
      </w:r>
      <w:r>
        <w:rPr/>
        <w:t xml:space="preserve"> or fewer school districts with student populations of less than </w:t>
      </w:r>
      <w:r>
        <w:t>((</w:t>
      </w:r>
      <w:r>
        <w:rPr>
          <w:strike/>
        </w:rPr>
        <w:t xml:space="preserve">five hundred</w:t>
      </w:r>
      <w:r>
        <w:t>))</w:t>
      </w:r>
      <w:r>
        <w:rPr/>
        <w:t xml:space="preserve"> </w:t>
      </w:r>
      <w:r>
        <w:rPr>
          <w:u w:val="single"/>
        </w:rPr>
        <w:t xml:space="preserve">1,000</w:t>
      </w:r>
      <w:r>
        <w:rPr/>
        <w:t xml:space="preserve"> students. </w:t>
      </w:r>
      <w:r>
        <w:t>((</w:t>
      </w:r>
      <w:r>
        <w:rPr>
          <w:strike/>
        </w:rPr>
        <w:t xml:space="preserve">Of the ten waivers that may be granted, two must be reserved for districts with student populations of less than one hundred fifty students.</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95f7c72aebbe43d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a4b237d4a941c1" /><Relationship Type="http://schemas.openxmlformats.org/officeDocument/2006/relationships/footer" Target="/word/footer1.xml" Id="R95f7c72aebbe43de" /></Relationships>
</file>