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57a2a2a34646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8656</w:t>
      </w:r>
    </w:p>
    <w:p/>
    <w:p/>
    <w:p>
      <w:r>
        <w:t xml:space="preserve">By </w:t>
      </w:r>
      <w:r>
        <w:t>Senators Rivers, Boehnke, Braun, Cleveland, Kuderer, Lovick, Torres, Wellman, J. Wilson, Valdez, Dozier, Keiser, Mullet, Short, Warnick, and Stanford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thousand courageous Americans awaiting a lifesaving organ transplant, with twenty-two individuals losing their lives every day because of the shortage of organs for transplant;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healed;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transplant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saved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Donate Life America has designated April as National Donate Life Month;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Sarah Bannister,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8656,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February 15, 2024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SARAH BANNISTER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6f05eaec4451" /></Relationships>
</file>