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e73bec86074b8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9, 2023</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10, 2023</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CONCURRENT RESOLUTION 8401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Pedersen and Short</w:t>
      </w:r>
    </w:p>
    <w:p/>
    <w:p>
      <w:r>
        <w:rPr>
          <w:t xml:space="preserve">Prefiled 12/21/22.</w:t>
        </w:rPr>
      </w:r>
    </w:p>
    <w:p>
      <w:r>
        <w:br/>
      </w:r>
    </w:p>
    <w:p>
      <w:pPr>
        <w:spacing w:before="0" w:after="0" w:line="408" w:lineRule="exact"/>
        <w:ind w:left="0" w:right="0" w:firstLine="576"/>
        <w:jc w:val="left"/>
      </w:pPr>
      <w:r>
        <w:rPr/>
        <w:t xml:space="preserve">WHEREAS, It is of paramount importance to establish cutoff dates for the consideration of legislation during the 2023 Regular Session of the Sixty-Eighth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17, 2023, the fortieth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Friday, February 24, 2023, the forty-seventh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March 8, 2023, the fifty-ninth day, at 5:00 p.m., will be the final time to consider bills in their house of origin;</w:t>
      </w:r>
    </w:p>
    <w:p>
      <w:pPr>
        <w:spacing w:before="0" w:after="0" w:line="408" w:lineRule="exact"/>
        <w:ind w:left="0" w:right="0" w:firstLine="576"/>
        <w:jc w:val="left"/>
      </w:pPr>
      <w:r>
        <w:rPr/>
        <w:t xml:space="preserve">(4) Wednesday, March 29, 2023, the eightieth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Tuesday, April 4, 2023, the eighty-sixth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Wednesday, April 12, 2023, the ninety-fourth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2023 Regular Session of the Legislature.</w:t>
      </w:r>
    </w:p>
    <w:sectPr>
      <w:pgNumType w:start="1"/>
      <w:footerReference xmlns:r="http://schemas.openxmlformats.org/officeDocument/2006/relationships" r:id="R7f00fa8ec2a3445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1636294e054e2a" /><Relationship Type="http://schemas.openxmlformats.org/officeDocument/2006/relationships/footer" Target="/word/footer1.xml" Id="R7f00fa8ec2a34452" /></Relationships>
</file>