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b60a9f4fa343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6173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6173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6173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Nobles, Trudeau, Kuderer, Lovelett, Mullet, Nguyen, Randall, Torres, and C. Wilson</w:t>
      </w:r>
    </w:p>
    <w:p/>
    <w:p>
      <w:r>
        <w:rPr>
          <w:t xml:space="preserve">Read first time 01/11/24.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and supportive housing sales and use taxes and encouraging investments in affordable homeownership unit development; and amending RCW 82.14.540.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540</w:t>
      </w:r>
      <w:r>
        <w:rPr/>
        <w:t xml:space="preserve"> and 2023 c 101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instated no later than twelve months after July 28, 2019:</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provided the city has imposed the tax at a minimum or of at least half of the authorized rate;</w:t>
      </w:r>
    </w:p>
    <w:p>
      <w:pPr>
        <w:spacing w:before="0" w:after="0" w:line="408" w:lineRule="exact"/>
        <w:ind w:left="0" w:right="0" w:firstLine="576"/>
        <w:jc w:val="left"/>
      </w:pPr>
      <w:r>
        <w:rPr/>
        <w:t xml:space="preserve">(iii) The sales tax for chemical dependency and mental health treatment services or therapeutic courts authorized under RCW 82.14.460 imposed by a city;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section for an individual participating city and an individual participating county may not exceed:</w:t>
      </w:r>
    </w:p>
    <w:p>
      <w:pPr>
        <w:spacing w:before="0" w:after="0" w:line="408" w:lineRule="exact"/>
        <w:ind w:left="0" w:right="0" w:firstLine="576"/>
        <w:jc w:val="left"/>
      </w:pPr>
      <w:r>
        <w:rPr/>
        <w:t xml:space="preserve">(i) Beginning on July 28, 2019, until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w:t>
      </w:r>
      <w:r>
        <w:rPr/>
        <w:t xml:space="preserve">Participating city, unless the participating city levies a qualifying local tax; and</w:t>
      </w:r>
    </w:p>
    <w:p>
      <w:pPr>
        <w:spacing w:before="0" w:after="0" w:line="408" w:lineRule="exact"/>
        <w:ind w:left="0" w:right="0" w:firstLine="576"/>
        <w:jc w:val="left"/>
      </w:pPr>
      <w:r>
        <w:rPr/>
        <w:t xml:space="preserve">(II) Participating county, within the limits of nonparticipating cities within the county and within participating cities that do not currently levy a qualifying tax;</w:t>
      </w:r>
    </w:p>
    <w:p>
      <w:pPr>
        <w:spacing w:before="0" w:after="0" w:line="408" w:lineRule="exact"/>
        <w:ind w:left="0" w:right="0" w:firstLine="576"/>
        <w:jc w:val="left"/>
      </w:pPr>
      <w:r>
        <w:rPr/>
        <w:t xml:space="preserve">(B) 0.0146 percent for a:</w:t>
      </w:r>
    </w:p>
    <w:p>
      <w:pPr>
        <w:spacing w:before="0" w:after="0" w:line="408" w:lineRule="exact"/>
        <w:ind w:left="0" w:right="0" w:firstLine="576"/>
        <w:jc w:val="left"/>
      </w:pPr>
      <w:r>
        <w:rPr/>
        <w:t xml:space="preserve">(I) Participating city that currently levies a qualifying local tax;</w:t>
      </w:r>
    </w:p>
    <w:p>
      <w:pPr>
        <w:spacing w:before="0" w:after="0" w:line="408" w:lineRule="exact"/>
        <w:ind w:left="0" w:right="0" w:firstLine="576"/>
        <w:jc w:val="left"/>
      </w:pPr>
      <w:r>
        <w:rPr/>
        <w:t xml:space="preserve">(II) Participating city if the county in which it is located declares they will not levy the sales and use tax authorized under this section or does not adopt a resolution in accordance with this section; and</w:t>
      </w:r>
    </w:p>
    <w:p>
      <w:pPr>
        <w:spacing w:before="0" w:after="0" w:line="408" w:lineRule="exact"/>
        <w:ind w:left="0" w:right="0" w:firstLine="576"/>
        <w:jc w:val="left"/>
      </w:pPr>
      <w:r>
        <w:rPr/>
        <w:t xml:space="preserve">(III) Participating county within the unincorporated areas of the county and any city that declares they will not levy the sales and use tax authorized under this section or does not adopt a resolution in accordance with this section;</w:t>
      </w:r>
    </w:p>
    <w:p>
      <w:pPr>
        <w:spacing w:before="0" w:after="0" w:line="408" w:lineRule="exact"/>
        <w:ind w:left="0" w:right="0" w:firstLine="576"/>
        <w:jc w:val="left"/>
      </w:pPr>
      <w:r>
        <w:rPr/>
        <w:t xml:space="preserve">(ii) Beginning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t xml:space="preserve">(B) 0.0146 percent within the limits of a:</w:t>
      </w:r>
    </w:p>
    <w:p>
      <w:pPr>
        <w:spacing w:before="0" w:after="0" w:line="408" w:lineRule="exact"/>
        <w:ind w:left="0" w:right="0" w:firstLine="576"/>
        <w:jc w:val="left"/>
      </w:pPr>
      <w:r>
        <w:rPr/>
        <w:t xml:space="preserve">(I) Participating city that is levying a qualifying local tax; and</w:t>
      </w:r>
    </w:p>
    <w:p>
      <w:pPr>
        <w:spacing w:before="0" w:after="0" w:line="408" w:lineRule="exact"/>
        <w:ind w:left="0" w:right="0" w:firstLine="576"/>
        <w:jc w:val="left"/>
      </w:pPr>
      <w:r>
        <w:rPr/>
        <w:t xml:space="preserve">(II) Participating county within the unincorporated area of the county and within the limits of any nonparticipating city that is located within the county.</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the maximum capacity of the tax in this section within six months of July 28, 2019; and</w:t>
      </w:r>
    </w:p>
    <w:p>
      <w:pPr>
        <w:spacing w:before="0" w:after="0" w:line="408" w:lineRule="exact"/>
        <w:ind w:left="0" w:right="0" w:firstLine="576"/>
        <w:jc w:val="left"/>
      </w:pPr>
      <w:r>
        <w:rPr/>
        <w:t xml:space="preserve">(B) Legislation to authorize the maximum capacity of the tax in this section within one year of July 28, 2019.</w:t>
      </w:r>
    </w:p>
    <w:p>
      <w:pPr>
        <w:spacing w:before="0" w:after="0" w:line="408" w:lineRule="exact"/>
        <w:ind w:left="0" w:right="0" w:firstLine="576"/>
        <w:jc w:val="left"/>
      </w:pPr>
      <w:r>
        <w:rPr/>
        <w:t xml:space="preserve">(ii) Adoption of the resolution of intent and legislation requires simple majority approval of the enacting legislative authority.</w:t>
      </w:r>
    </w:p>
    <w:p>
      <w:pPr>
        <w:spacing w:before="0" w:after="0" w:line="408" w:lineRule="exact"/>
        <w:ind w:left="0" w:right="0" w:firstLine="576"/>
        <w:jc w:val="left"/>
      </w:pPr>
      <w:r>
        <w:rPr/>
        <w:t xml:space="preserve">(iii) 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t xml:space="preserve">(3)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(4) By December 31, 2019, or within thirty days of a county or city authorizing the tax under this section, whichever is later, the department must calculate the maximum amount of tax distributions for each county and city authorizing the tax under this section as follows:</w:t>
      </w:r>
    </w:p>
    <w:p>
      <w:pPr>
        <w:spacing w:before="0" w:after="0" w:line="408" w:lineRule="exact"/>
        <w:ind w:left="0" w:right="0" w:firstLine="576"/>
        <w:jc w:val="left"/>
      </w:pPr>
      <w:r>
        <w:rPr/>
        <w:t xml:space="preserve">(a) The maximum amount for a participating county equals the taxable retail sales within the county in state fiscal year 2019 multiplied by the tax rate imposed under this section. 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 and</w:t>
      </w:r>
    </w:p>
    <w:p>
      <w:pPr>
        <w:spacing w:before="0" w:after="0" w:line="408" w:lineRule="exact"/>
        <w:ind w:left="0" w:right="0" w:firstLine="576"/>
        <w:jc w:val="left"/>
      </w:pPr>
      <w:r>
        <w:rPr/>
        <w:t xml:space="preserve">(b) The maximum amount for a city equals the taxable retail sales within the city in state fiscal year 2019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(6)(a) The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w:t>
      </w:r>
    </w:p>
    <w:p>
      <w:pPr>
        <w:spacing w:before="0" w:after="0" w:line="408" w:lineRule="exact"/>
        <w:ind w:left="0" w:right="0" w:firstLine="576"/>
        <w:jc w:val="left"/>
      </w:pPr>
      <w:r>
        <w:rPr/>
        <w:t xml:space="preserve">(ii) Funding the operations and maintenance costs of new units of affordable or supportive housing; or</w:t>
      </w:r>
    </w:p>
    <w:p>
      <w:pPr>
        <w:spacing w:before="0" w:after="0" w:line="408" w:lineRule="exact"/>
        <w:ind w:left="0" w:right="0" w:firstLine="576"/>
        <w:jc w:val="left"/>
      </w:pPr>
      <w:r>
        <w:rPr/>
        <w:t xml:space="preserve">(iii) For providing rental assistance to tenants.</w:t>
      </w:r>
    </w:p>
    <w:p>
      <w:pPr>
        <w:spacing w:before="0" w:after="0" w:line="408" w:lineRule="exact"/>
        <w:ind w:left="0" w:right="0" w:firstLine="576"/>
        <w:jc w:val="left"/>
      </w:pPr>
      <w:r>
        <w:rPr/>
        <w:t xml:space="preserve">(b) Administrative costs of the county or city associated with administering this section may not exceed 10 percent of the annual tax distributed to the jurisdiction under this section.</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w:t>
      </w:r>
      <w:r>
        <w:t>((</w:t>
      </w:r>
      <w:r>
        <w:rPr>
          <w:strike/>
        </w:rPr>
        <w:t xml:space="preserve">sixty</w:t>
      </w:r>
      <w:r>
        <w:t>))</w:t>
      </w:r>
      <w:r>
        <w:rPr/>
        <w:t xml:space="preserve"> </w:t>
      </w:r>
      <w:r>
        <w:rPr>
          <w:u w:val="single"/>
        </w:rPr>
        <w:t xml:space="preserve">60</w:t>
      </w:r>
      <w:r>
        <w:rPr/>
        <w:t xml:space="preserve"> percent of the median income of the county or city imposing the tax</w:t>
      </w:r>
      <w:r>
        <w:rPr>
          <w:u w:val="single"/>
        </w:rPr>
        <w:t xml:space="preserve">, or at or below 80 percent of the median income of the county or city imposing the tax if it is supporting the development of affordable housing intended for owner occupancy, as defined in RCW 84.14.010</w:t>
      </w:r>
      <w:r>
        <w:rPr/>
        <w:t xml:space="preserve">.</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
      <w:pPr>
        <w:jc w:val="center"/>
      </w:pPr>
      <w:r>
        <w:rPr>
          <w:b/>
        </w:rPr>
        <w:t>--- END ---</w:t>
      </w:r>
    </w:p>
    <w:sectPr>
      <w:pgNumType w:start="1"/>
      <w:footerReference xmlns:r="http://schemas.openxmlformats.org/officeDocument/2006/relationships" r:id="R2c092c6cb08742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570591f5d54662" /><Relationship Type="http://schemas.openxmlformats.org/officeDocument/2006/relationships/footer" Target="/word/footer1.xml" Id="R2c092c6cb0874293" /></Relationships>
</file>