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5e5ee99afd42c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6084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6084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6084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Wagoner and Lovick</w:t>
      </w:r>
    </w:p>
    <w:p/>
    <w:p>
      <w:r>
        <w:rPr>
          <w:t xml:space="preserve">Read first time 01/09/24.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collector vehicles the ability to tow trailers; and amending RCW 46.18.220.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w:t>
      </w:r>
      <w:r>
        <w:t>((</w:t>
      </w:r>
      <w:r>
        <w:rPr>
          <w:strike/>
        </w:rPr>
        <w:t xml:space="preserve">thirty</w:t>
      </w:r>
      <w:r>
        <w:t>))</w:t>
      </w:r>
      <w:r>
        <w:rPr/>
        <w:t xml:space="preserve"> </w:t>
      </w:r>
      <w:r>
        <w:rPr>
          <w:u w:val="single"/>
        </w:rPr>
        <w:t xml:space="preserve">30</w:t>
      </w:r>
      <w:r>
        <w:rPr/>
        <w:t xml:space="preserve">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and</w:t>
      </w:r>
    </w:p>
    <w:p>
      <w:pPr>
        <w:spacing w:before="0" w:after="0" w:line="408" w:lineRule="exact"/>
        <w:ind w:left="0" w:right="0" w:firstLine="576"/>
        <w:jc w:val="left"/>
      </w:pPr>
      <w:r>
        <w:rPr/>
        <w:t xml:space="preserve">(b) Pay the special license plate fee established under RCW 46.17.220</w:t>
      </w:r>
      <w:r>
        <w:t>((</w:t>
      </w:r>
      <w:r>
        <w:rPr>
          <w:strike/>
        </w:rPr>
        <w:t xml:space="preserve">(1)(f)</w:t>
      </w:r>
      <w:r>
        <w:t>))</w:t>
      </w:r>
      <w:r>
        <w:rPr/>
        <w:t xml:space="preserve"> </w:t>
      </w:r>
      <w:r>
        <w:rPr>
          <w:u w:val="single"/>
        </w:rPr>
        <w:t xml:space="preserve">(5)</w:t>
      </w:r>
      <w:r>
        <w:rPr/>
        <w:t xml:space="preserve">,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vehicle's manufacture.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w:t>
      </w:r>
      <w:r>
        <w:t>((</w:t>
      </w:r>
      <w:r>
        <w:rPr>
          <w:strike/>
        </w:rPr>
        <w:t xml:space="preserve">(1)(f)</w:t>
      </w:r>
      <w:r>
        <w:t>))</w:t>
      </w:r>
      <w:r>
        <w:rPr/>
        <w:t xml:space="preserve"> </w:t>
      </w:r>
      <w:r>
        <w:rPr>
          <w:u w:val="single"/>
        </w:rPr>
        <w:t xml:space="preserve">(5)</w:t>
      </w:r>
      <w:r>
        <w:rPr/>
        <w:t xml:space="preserve">, unless already paid.</w:t>
      </w:r>
    </w:p>
    <w:p>
      <w:pPr>
        <w:spacing w:before="0" w:after="0" w:line="408" w:lineRule="exact"/>
        <w:ind w:left="0" w:right="0" w:firstLine="576"/>
        <w:jc w:val="left"/>
      </w:pPr>
      <w:r>
        <w:rPr>
          <w:u w:val="single"/>
        </w:rPr>
        <w:t xml:space="preserve">(7) A collector vehicle that is a motor vehicle may tow a trailer if the trailer is being used for participation in club activities, exhibitions, tours, and parades.</w:t>
      </w:r>
    </w:p>
    <w:p/>
    <w:p>
      <w:pPr>
        <w:jc w:val="center"/>
      </w:pPr>
      <w:r>
        <w:rPr>
          <w:b/>
        </w:rPr>
        <w:t>--- END ---</w:t>
      </w:r>
    </w:p>
    <w:sectPr>
      <w:pgNumType w:start="1"/>
      <w:footerReference xmlns:r="http://schemas.openxmlformats.org/officeDocument/2006/relationships" r:id="R58228fc1dc9e4f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d64ae1f94042fb" /><Relationship Type="http://schemas.openxmlformats.org/officeDocument/2006/relationships/footer" Target="/word/footer1.xml" Id="R58228fc1dc9e4f8a" /></Relationships>
</file>