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b8a3469ca345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6025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6025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6025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Stanford, Dhingra, Frame, Hasegawa, Kuderer, Nguyen, Saldaña, Trudeau, Valdez,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predatory loans; amending RCW 31.04.025, 31.04.027, and 31.04.035;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predatory loan prevention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2023 c 275 s 15 are each amended to read as follows:</w:t>
      </w:r>
    </w:p>
    <w:p>
      <w:pPr>
        <w:spacing w:before="0" w:after="0" w:line="408" w:lineRule="exact"/>
        <w:ind w:left="0" w:right="0" w:firstLine="576"/>
        <w:jc w:val="left"/>
      </w:pPr>
      <w:r>
        <w:rPr/>
        <w:t xml:space="preserve">(1) Each loan made to a resident of </w:t>
      </w:r>
      <w:r>
        <w:rPr>
          <w:u w:val="single"/>
        </w:rPr>
        <w:t xml:space="preserve">or a person physically located in</w:t>
      </w:r>
      <w:r>
        <w:rPr/>
        <w:t xml:space="preserve"> this state by a licensee, or persons subject to this chapter, is subject to the authority and restrictions of this chapter.</w:t>
      </w:r>
    </w:p>
    <w:p>
      <w:pPr>
        <w:spacing w:before="0" w:after="0" w:line="408" w:lineRule="exact"/>
        <w:ind w:left="0" w:right="0" w:firstLine="576"/>
        <w:jc w:val="left"/>
      </w:pPr>
      <w:r>
        <w:rPr/>
        <w:t xml:space="preserve">(2) </w:t>
      </w:r>
      <w:r>
        <w:rPr>
          <w:u w:val="single"/>
        </w:rPr>
        <w:t xml:space="preserve">A person may not engage in any device, subterfuge, or pretense to evade the requirements of this chapter including, but not limited to: Making loans disguised as personal property sale and leaseback transactions; disguising loan proceeds as a cash rebate for the pretextual installment sale of goods or services; or making, offering, assisting, or arranging a debtor to obtain a loan with a greater rate of interest, consideration, or charge than permitted by this chapter through any method, including mail, telephone, internet, or any electronic means regardless of whether the person has a physical location in the state.</w:t>
      </w:r>
    </w:p>
    <w:p>
      <w:pPr>
        <w:spacing w:before="0" w:after="0" w:line="408" w:lineRule="exact"/>
        <w:ind w:left="0" w:right="0" w:firstLine="576"/>
        <w:jc w:val="left"/>
      </w:pPr>
      <w:r>
        <w:rPr>
          <w:u w:val="single"/>
        </w:rPr>
        <w:t xml:space="preserve">(3) If a loan exceeds the rate permitted under this chapter, a person is a lender making a loan subject to the requirements of this chapter notwithstanding the fact that the person purports to act as an agent, service provider, or in another capacity for another person that is exempt from this chapter, if, among other things:</w:t>
      </w:r>
    </w:p>
    <w:p>
      <w:pPr>
        <w:spacing w:before="0" w:after="0" w:line="408" w:lineRule="exact"/>
        <w:ind w:left="0" w:right="0" w:firstLine="576"/>
        <w:jc w:val="left"/>
      </w:pPr>
      <w:r>
        <w:rPr>
          <w:u w:val="single"/>
        </w:rPr>
        <w:t xml:space="preserve">(a) The person holds, acquires, or maintains, directly or indirectly, the predominant economic interest in the loan; or</w:t>
      </w:r>
    </w:p>
    <w:p>
      <w:pPr>
        <w:spacing w:before="0" w:after="0" w:line="408" w:lineRule="exact"/>
        <w:ind w:left="0" w:right="0" w:firstLine="576"/>
        <w:jc w:val="left"/>
      </w:pPr>
      <w:r>
        <w:rPr>
          <w:u w:val="single"/>
        </w:rPr>
        <w:t xml:space="preserve">(b) The totality of the circumstances indicate that the person is the lender, and the transaction is structured to evade the requirements of this chapter.</w:t>
      </w:r>
    </w:p>
    <w:p>
      <w:pPr>
        <w:spacing w:before="0" w:after="0" w:line="408" w:lineRule="exact"/>
        <w:ind w:left="0" w:right="0" w:firstLine="576"/>
        <w:jc w:val="left"/>
      </w:pPr>
      <w:r>
        <w:rPr>
          <w:u w:val="single"/>
        </w:rPr>
        <w:t xml:space="preserve">(4)</w:t>
      </w:r>
      <w:r>
        <w:rPr/>
        <w:t xml:space="preserve">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w:t>
      </w:r>
      <w:r>
        <w:t>((</w:t>
      </w:r>
      <w:r>
        <w:rPr>
          <w:strike/>
        </w:rPr>
        <w:t xml:space="preserve">Entities</w:t>
      </w:r>
      <w:r>
        <w:t>))</w:t>
      </w:r>
      <w:r>
        <w:rPr/>
        <w:t xml:space="preserve"> </w:t>
      </w:r>
      <w:r>
        <w:rPr>
          <w:u w:val="single"/>
        </w:rPr>
        <w:t xml:space="preserve">Any person</w:t>
      </w:r>
      <w:r>
        <w:rPr/>
        <w:t xml:space="preserve"> making loans under chapter 19.60 RCW (pawnbroking);</w:t>
      </w:r>
    </w:p>
    <w:p>
      <w:pPr>
        <w:spacing w:before="0" w:after="0" w:line="408" w:lineRule="exact"/>
        <w:ind w:left="0" w:right="0" w:firstLine="576"/>
        <w:jc w:val="left"/>
      </w:pPr>
      <w:r>
        <w:rPr/>
        <w:t xml:space="preserve">(c) </w:t>
      </w:r>
      <w:r>
        <w:t>((</w:t>
      </w:r>
      <w:r>
        <w:rPr>
          <w:strike/>
        </w:rPr>
        <w:t xml:space="preserve">Entities</w:t>
      </w:r>
      <w:r>
        <w:t>))</w:t>
      </w:r>
      <w:r>
        <w:rPr/>
        <w:t xml:space="preserve"> </w:t>
      </w:r>
      <w:r>
        <w:rPr>
          <w:u w:val="single"/>
        </w:rPr>
        <w:t xml:space="preserve">Any person</w:t>
      </w:r>
      <w:r>
        <w:rPr/>
        <w:t xml:space="preserve">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w:t>
      </w:r>
      <w:r>
        <w:t>((</w:t>
      </w:r>
      <w:r>
        <w:rPr>
          <w:strike/>
        </w:rPr>
        <w:t xml:space="preserve">Entities</w:t>
      </w:r>
      <w:r>
        <w:t>))</w:t>
      </w:r>
      <w:r>
        <w:rPr/>
        <w:t xml:space="preserve"> </w:t>
      </w:r>
      <w:r>
        <w:rPr>
          <w:u w:val="single"/>
        </w:rPr>
        <w:t xml:space="preserve">Any person</w:t>
      </w:r>
      <w:r>
        <w:rPr/>
        <w:t xml:space="preserve">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dwelling;</w:t>
      </w:r>
    </w:p>
    <w:p>
      <w:pPr>
        <w:spacing w:before="0" w:after="0" w:line="408" w:lineRule="exact"/>
        <w:ind w:left="0" w:right="0" w:firstLine="576"/>
        <w:jc w:val="left"/>
      </w:pPr>
      <w:r>
        <w:rPr/>
        <w:t xml:space="preserve">(f) 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t xml:space="preserve">(g)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(h) </w:t>
      </w:r>
      <w:r>
        <w:t>((</w:t>
      </w:r>
      <w:r>
        <w:rPr>
          <w:strike/>
        </w:rPr>
        <w:t xml:space="preserve">Entities</w:t>
      </w:r>
      <w:r>
        <w:t>))</w:t>
      </w:r>
      <w:r>
        <w:rPr/>
        <w:t xml:space="preserve"> </w:t>
      </w:r>
      <w:r>
        <w:rPr>
          <w:u w:val="single"/>
        </w:rPr>
        <w:t xml:space="preserve">Any person</w:t>
      </w:r>
      <w:r>
        <w:rPr/>
        <w:t xml:space="preserve"> making loans under chapter 43.185A RCW (housing trust fund);</w:t>
      </w:r>
    </w:p>
    <w:p>
      <w:pPr>
        <w:spacing w:before="0" w:after="0" w:line="408" w:lineRule="exact"/>
        <w:ind w:left="0" w:right="0" w:firstLine="576"/>
        <w:jc w:val="left"/>
      </w:pPr>
      <w:r>
        <w:rPr/>
        <w:t xml:space="preserve">(i) </w:t>
      </w:r>
      <w:r>
        <w:t>((</w:t>
      </w:r>
      <w:r>
        <w:rPr>
          <w:strike/>
        </w:rPr>
        <w:t xml:space="preserve">Entities</w:t>
      </w:r>
      <w:r>
        <w:t>))</w:t>
      </w:r>
      <w:r>
        <w:rPr/>
        <w:t xml:space="preserve"> </w:t>
      </w:r>
      <w:r>
        <w:rPr>
          <w:u w:val="single"/>
        </w:rPr>
        <w:t xml:space="preserve">Any person</w:t>
      </w:r>
      <w:r>
        <w:rPr/>
        <w:t xml:space="preserve">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(j)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(k) </w:t>
      </w:r>
      <w:r>
        <w:t>((</w:t>
      </w:r>
      <w:r>
        <w:rPr>
          <w:strike/>
        </w:rPr>
        <w:t xml:space="preserve">Entities</w:t>
      </w:r>
      <w:r>
        <w:t>))</w:t>
      </w:r>
      <w:r>
        <w:rPr/>
        <w:t xml:space="preserve"> </w:t>
      </w:r>
      <w:r>
        <w:rPr>
          <w:u w:val="single"/>
        </w:rPr>
        <w:t xml:space="preserve">Any person</w:t>
      </w:r>
      <w:r>
        <w:rPr/>
        <w:t xml:space="preserve"> making loans which are not residential mortgage loans under a credit card plan;</w:t>
      </w:r>
    </w:p>
    <w:p>
      <w:pPr>
        <w:spacing w:before="0" w:after="0" w:line="408" w:lineRule="exact"/>
        <w:ind w:left="0" w:right="0" w:firstLine="576"/>
        <w:jc w:val="left"/>
      </w:pPr>
      <w:r>
        <w:rPr/>
        <w:t xml:space="preserve">(l) Individuals employed by a licensed residential mortgage loan servicing company engaging in activities related to servicing, unless licensing is required by federal law or regulation; and</w:t>
      </w:r>
    </w:p>
    <w:p>
      <w:pPr>
        <w:spacing w:before="0" w:after="0" w:line="408" w:lineRule="exact"/>
        <w:ind w:left="0" w:right="0" w:firstLine="576"/>
        <w:jc w:val="left"/>
      </w:pPr>
      <w:r>
        <w:rPr/>
        <w:t xml:space="preserve">(m) </w:t>
      </w:r>
      <w:r>
        <w:t>((</w:t>
      </w:r>
      <w:r>
        <w:rPr>
          <w:strike/>
        </w:rPr>
        <w:t xml:space="preserve">Entities</w:t>
      </w:r>
      <w:r>
        <w:t>))</w:t>
      </w:r>
      <w:r>
        <w:rPr/>
        <w:t xml:space="preserve"> </w:t>
      </w:r>
      <w:r>
        <w:rPr>
          <w:u w:val="single"/>
        </w:rPr>
        <w:t xml:space="preserve">Any person</w:t>
      </w:r>
      <w:r>
        <w:rPr/>
        <w:t xml:space="preserve"> licensed under chapter 18.44 RCW that process payments on seller-financed loans secured by liens on real or personal property</w:t>
      </w:r>
      <w:r>
        <w:rPr>
          <w:u w:val="single"/>
        </w:rPr>
        <w:t xml:space="preserve">; and</w:t>
      </w:r>
    </w:p>
    <w:p>
      <w:pPr>
        <w:spacing w:before="0" w:after="0" w:line="408" w:lineRule="exact"/>
        <w:ind w:left="0" w:right="0" w:firstLine="576"/>
        <w:jc w:val="left"/>
      </w:pPr>
      <w:r>
        <w:rPr>
          <w:u w:val="single"/>
        </w:rPr>
        <w:t xml:space="preserve">(n) Any person that extends money or credit to another person on a nonrecourse basis in exchange for a contingent right to receive an amount of the potential proceeds of any award, judgment, settlement, verdict, or other resolution from a pending legal action. This exemption does not apply to any person that requires repayment in the event the person does not prevail in their civil proceeding</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2021 c 15 s 1 are each amended to read as follows:</w:t>
      </w:r>
    </w:p>
    <w:p>
      <w:pPr>
        <w:spacing w:before="0" w:after="0" w:line="408" w:lineRule="exact"/>
        <w:ind w:left="0" w:right="0" w:firstLine="576"/>
        <w:jc w:val="left"/>
      </w:pPr>
      <w:r>
        <w:rPr/>
        <w:t xml:space="preserve">(1) It is a violation of this chapter for a licensee, its officers, directors, employees, or independent contractors, or any other person subject to this chapter to:</w:t>
      </w:r>
    </w:p>
    <w:p>
      <w:pPr>
        <w:spacing w:before="0" w:after="0" w:line="408" w:lineRule="exact"/>
        <w:ind w:left="0" w:right="0" w:firstLine="576"/>
        <w:jc w:val="left"/>
      </w:pPr>
      <w:r>
        <w:rPr/>
        <w:t xml:space="preserve">(a)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(b) Directly or indirectly engage in any unfair or deceptive practice toward any person;</w:t>
      </w:r>
    </w:p>
    <w:p>
      <w:pPr>
        <w:spacing w:before="0" w:after="0" w:line="408" w:lineRule="exact"/>
        <w:ind w:left="0" w:right="0" w:firstLine="576"/>
        <w:jc w:val="left"/>
      </w:pPr>
      <w:r>
        <w:rPr/>
        <w:t xml:space="preserve">(c) Directly or indirectly obtain property by fraud or misrepresentation;</w:t>
      </w:r>
    </w:p>
    <w:p>
      <w:pPr>
        <w:spacing w:before="0" w:after="0" w:line="408" w:lineRule="exact"/>
        <w:ind w:left="0" w:right="0" w:firstLine="576"/>
        <w:jc w:val="left"/>
      </w:pPr>
      <w:r>
        <w:rPr/>
        <w:t xml:space="preserve">(d) Solicit or enter into a contract with a borrower that provides in substance that the consumer loan company may earn a fee or commission through the consumer loan company's best efforts to obtain a loan even though no loan is actually obtained for the borrower;</w:t>
      </w:r>
    </w:p>
    <w:p>
      <w:pPr>
        <w:spacing w:before="0" w:after="0" w:line="408" w:lineRule="exact"/>
        <w:ind w:left="0" w:right="0" w:firstLine="576"/>
        <w:jc w:val="left"/>
      </w:pPr>
      <w:r>
        <w:rPr/>
        <w:t xml:space="preserve">(e)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rPr/>
        <w:t xml:space="preserve">(f) Fail to make disclosures to loan applicants as required by RCW 31.04.102 and any other applicable state or federal law;</w:t>
      </w:r>
    </w:p>
    <w:p>
      <w:pPr>
        <w:spacing w:before="0" w:after="0" w:line="408" w:lineRule="exact"/>
        <w:ind w:left="0" w:right="0" w:firstLine="576"/>
        <w:jc w:val="left"/>
      </w:pPr>
      <w:r>
        <w:rPr/>
        <w:t xml:space="preserve">(g)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(h)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rPr/>
        <w:t xml:space="preserve">(i)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(j) Accept from any borrower at or near the time a loan is made and in advance of any default an execution of, or induce any borrower to execute, any instrument of conveyance, not including a mortgage or deed of trust, to the lender of any ownership interest in the borrower's primary dwelling that is the security for the borrower's loan;</w:t>
      </w:r>
    </w:p>
    <w:p>
      <w:pPr>
        <w:spacing w:before="0" w:after="0" w:line="408" w:lineRule="exact"/>
        <w:ind w:left="0" w:right="0" w:firstLine="576"/>
        <w:jc w:val="left"/>
      </w:pPr>
      <w:r>
        <w:rPr/>
        <w:t xml:space="preserve">(k) Obtain at the time of closing a release of future damages for usury or other damages or penalties provided by law or a waiver of the provisions of this chapter;</w:t>
      </w:r>
    </w:p>
    <w:p>
      <w:pPr>
        <w:spacing w:before="0" w:after="0" w:line="408" w:lineRule="exact"/>
        <w:ind w:left="0" w:right="0" w:firstLine="576"/>
        <w:jc w:val="left"/>
      </w:pPr>
      <w:r>
        <w:rPr/>
        <w:t xml:space="preserve">(l) Advertise any rate of interest without conspicuously disclosing the annual percentage rate implied by that rate of interest;</w:t>
      </w:r>
    </w:p>
    <w:p>
      <w:pPr>
        <w:spacing w:before="0" w:after="0" w:line="408" w:lineRule="exact"/>
        <w:ind w:left="0" w:right="0" w:firstLine="576"/>
        <w:jc w:val="left"/>
      </w:pPr>
      <w:r>
        <w:rPr/>
        <w:t xml:space="preserve">(m) Violate any applicable state or federal law relating to the activities governed by this chapter; </w:t>
      </w:r>
      <w:r>
        <w:t>((</w:t>
      </w:r>
      <w:r>
        <w:rPr>
          <w:strike/>
        </w:rPr>
        <w:t xml:space="preserve">or</w:t>
      </w:r>
      <w:r>
        <w:t>))</w:t>
      </w:r>
    </w:p>
    <w:p>
      <w:pPr>
        <w:spacing w:before="0" w:after="0" w:line="408" w:lineRule="exact"/>
        <w:ind w:left="0" w:right="0" w:firstLine="576"/>
        <w:jc w:val="left"/>
      </w:pPr>
      <w:r>
        <w:rPr/>
        <w:t xml:space="preserve">(n) Make or originate loans from any unlicensed location. It is not a violation for a licensed mortgage loan originator to originate loans from an unlicensed location if that location is the licensed mortgage loan originator's residence and the licensed mortgage loan originator and licensed sponsoring company comply with RCW 31.04.075</w:t>
      </w:r>
      <w:r>
        <w:rPr>
          <w:u w:val="single"/>
        </w:rPr>
        <w:t xml:space="preserve">; or</w:t>
      </w:r>
    </w:p>
    <w:p>
      <w:pPr>
        <w:spacing w:before="0" w:after="0" w:line="408" w:lineRule="exact"/>
        <w:ind w:left="0" w:right="0" w:firstLine="576"/>
        <w:jc w:val="left"/>
      </w:pPr>
      <w:r>
        <w:rPr>
          <w:u w:val="single"/>
        </w:rPr>
        <w:t xml:space="preserve">(o) Engage in any device, subterfuge, or pretense to evade the requirements of this chapter including, but not limited to, making, offering, or assisting a borrower to obtain a loan with a greater rate of interest, consideration, or charge than is permitted by this chapter</w:t>
      </w:r>
      <w:r>
        <w:rPr/>
        <w:t xml:space="preserve">.</w:t>
      </w:r>
    </w:p>
    <w:p>
      <w:pPr>
        <w:spacing w:before="0" w:after="0" w:line="408" w:lineRule="exact"/>
        <w:ind w:left="0" w:right="0" w:firstLine="576"/>
        <w:jc w:val="left"/>
      </w:pPr>
      <w:r>
        <w:rPr/>
        <w:t xml:space="preserve">(2) It is a violation of this chapter for a student education loan servicer to:</w:t>
      </w:r>
    </w:p>
    <w:p>
      <w:pPr>
        <w:spacing w:before="0" w:after="0" w:line="408" w:lineRule="exact"/>
        <w:ind w:left="0" w:right="0" w:firstLine="576"/>
        <w:jc w:val="left"/>
      </w:pPr>
      <w:r>
        <w:rPr/>
        <w:t xml:space="preserve">(a) Conduct licensable activity from any unlicensed location;</w:t>
      </w:r>
    </w:p>
    <w:p>
      <w:pPr>
        <w:spacing w:before="0" w:after="0" w:line="408" w:lineRule="exact"/>
        <w:ind w:left="0" w:right="0" w:firstLine="576"/>
        <w:jc w:val="left"/>
      </w:pPr>
      <w:r>
        <w:rPr/>
        <w:t xml:space="preserve">(b) Misrepresent or omit any material information in connection with the servicing of a student education loan including, but not limited to, misrepresenting the amount, nature, conditions, or terms of any fee or payment due or claimed to be due on a student education loan, the terms and conditions of the loan agreement, the availability of loan discharge or forgiveness options, the availability and terms of and process for enrolling in income-driven repayment, or the borrower's obligations under the loan;</w:t>
      </w:r>
    </w:p>
    <w:p>
      <w:pPr>
        <w:spacing w:before="0" w:after="0" w:line="408" w:lineRule="exact"/>
        <w:ind w:left="0" w:right="0" w:firstLine="576"/>
        <w:jc w:val="left"/>
      </w:pPr>
      <w:r>
        <w:rPr/>
        <w:t xml:space="preserve">(c) Provide inaccurate information to a credit bureau, thereby harming a student education loan borrower's creditworthiness, including failing to report both the favorable and unfavorable payment history of the student education loan;</w:t>
      </w:r>
    </w:p>
    <w:p>
      <w:pPr>
        <w:spacing w:before="0" w:after="0" w:line="408" w:lineRule="exact"/>
        <w:ind w:left="0" w:right="0" w:firstLine="576"/>
        <w:jc w:val="left"/>
      </w:pPr>
      <w:r>
        <w:rPr/>
        <w:t xml:space="preserve">(d) Fail to report to a consumer credit bureau at least annually if the student education loan servicer regularly reports information to a credit bureau;</w:t>
      </w:r>
    </w:p>
    <w:p>
      <w:pPr>
        <w:spacing w:before="0" w:after="0" w:line="408" w:lineRule="exact"/>
        <w:ind w:left="0" w:right="0" w:firstLine="576"/>
        <w:jc w:val="left"/>
      </w:pPr>
      <w:r>
        <w:rPr/>
        <w:t xml:space="preserve">(e) Refuse to communicate with an authorized representative of the student education loan borrower who provides a written authorization signed by the student education loan borrower. However, the student education loan servicer may adopt procedures reasonably related to verifying that the representative is in fact authorized to act on behalf of the student education loan borrower;</w:t>
      </w:r>
    </w:p>
    <w:p>
      <w:pPr>
        <w:spacing w:before="0" w:after="0" w:line="408" w:lineRule="exact"/>
        <w:ind w:left="0" w:right="0" w:firstLine="576"/>
        <w:jc w:val="left"/>
      </w:pPr>
      <w:r>
        <w:rPr/>
        <w:t xml:space="preserve">(f) Refuse to communicate with the student education loan borrower or an authorized representative of the student education loan borrower;</w:t>
      </w:r>
    </w:p>
    <w:p>
      <w:pPr>
        <w:spacing w:before="0" w:after="0" w:line="408" w:lineRule="exact"/>
        <w:ind w:left="0" w:right="0" w:firstLine="576"/>
        <w:jc w:val="left"/>
      </w:pPr>
      <w:r>
        <w:rPr/>
        <w:t xml:space="preserve">(g) Apply payments made by a borrower to the outstanding balance of a student education loan, or allocate a payment across a group of student education loans, in a manner that does not conform with the borrower's stated intent. However, this subsection (2)(g) does not require application of a student education loan in a manner contrary to the express terms of the promissory note;</w:t>
      </w:r>
    </w:p>
    <w:p>
      <w:pPr>
        <w:spacing w:before="0" w:after="0" w:line="408" w:lineRule="exact"/>
        <w:ind w:left="0" w:right="0" w:firstLine="576"/>
        <w:jc w:val="left"/>
      </w:pPr>
      <w:r>
        <w:rPr/>
        <w:t xml:space="preserve">(h) Fail to respond within </w:t>
      </w:r>
      <w:r>
        <w:t>((</w:t>
      </w:r>
      <w:r>
        <w:rPr>
          <w:strike/>
        </w:rPr>
        <w:t xml:space="preserve">fifteen</w:t>
      </w:r>
      <w:r>
        <w:t>))</w:t>
      </w:r>
      <w:r>
        <w:rPr/>
        <w:t xml:space="preserve"> </w:t>
      </w:r>
      <w:r>
        <w:rPr>
          <w:u w:val="single"/>
        </w:rPr>
        <w:t xml:space="preserve">15</w:t>
      </w:r>
      <w:r>
        <w:rPr/>
        <w:t xml:space="preserve"> calendar days to communications from the student loan advocate, or within such shorter, reasonable time as the student loan advocate may request in his or her communication; or</w:t>
      </w:r>
    </w:p>
    <w:p>
      <w:pPr>
        <w:spacing w:before="0" w:after="0" w:line="408" w:lineRule="exact"/>
        <w:ind w:left="0" w:right="0" w:firstLine="576"/>
        <w:jc w:val="left"/>
      </w:pPr>
      <w:r>
        <w:rPr/>
        <w:t xml:space="preserve">(i) Fail to provide a response within </w:t>
      </w:r>
      <w:r>
        <w:t>((</w:t>
      </w:r>
      <w:r>
        <w:rPr>
          <w:strike/>
        </w:rPr>
        <w:t xml:space="preserve">fifteen</w:t>
      </w:r>
      <w:r>
        <w:t>))</w:t>
      </w:r>
      <w:r>
        <w:rPr/>
        <w:t xml:space="preserve"> </w:t>
      </w:r>
      <w:r>
        <w:rPr>
          <w:u w:val="single"/>
        </w:rPr>
        <w:t xml:space="preserve">15</w:t>
      </w:r>
      <w:r>
        <w:rPr/>
        <w:t xml:space="preserve"> calendar days to a consumer complaint submitted to the servicer by the student loan advocate. If necessary, a licensee may request additional time up to a maximum of </w:t>
      </w:r>
      <w:r>
        <w:t>((</w:t>
      </w:r>
      <w:r>
        <w:rPr>
          <w:strike/>
        </w:rPr>
        <w:t xml:space="preserve">forty-five</w:t>
      </w:r>
      <w:r>
        <w:t>))</w:t>
      </w:r>
      <w:r>
        <w:rPr/>
        <w:t xml:space="preserve"> </w:t>
      </w:r>
      <w:r>
        <w:rPr>
          <w:u w:val="single"/>
        </w:rPr>
        <w:t xml:space="preserve">45</w:t>
      </w:r>
      <w:r>
        <w:rPr/>
        <w:t xml:space="preserve"> calendar days, provided that such request is accompanied by an explanation why such additional time is reasonable and necessary.</w:t>
      </w:r>
    </w:p>
    <w:p>
      <w:pPr>
        <w:spacing w:before="0" w:after="0" w:line="408" w:lineRule="exact"/>
        <w:ind w:left="0" w:right="0" w:firstLine="576"/>
        <w:jc w:val="left"/>
      </w:pPr>
      <w:r>
        <w:rPr/>
        <w:t xml:space="preserve">(3) The director's obligations or duties under chapter 62, Laws of 2018 are subject to section 21, chapter 62,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035</w:t>
      </w:r>
      <w:r>
        <w:rPr/>
        <w:t xml:space="preserve"> and 2018 c 62 s 12 are each amended to read as follows:</w:t>
      </w:r>
    </w:p>
    <w:p>
      <w:pPr>
        <w:spacing w:before="0" w:after="0" w:line="408" w:lineRule="exact"/>
        <w:ind w:left="0" w:right="0" w:firstLine="576"/>
        <w:jc w:val="left"/>
      </w:pPr>
      <w:r>
        <w:rPr/>
        <w:t xml:space="preserve">(1) No person may </w:t>
      </w:r>
      <w:r>
        <w:t>((</w:t>
      </w:r>
      <w:r>
        <w:rPr>
          <w:strike/>
        </w:rPr>
        <w:t xml:space="preserve">make secured or unsecured loans of money or things in action, or extend credit, or service or modify the terms or conditions of residential mortgage loans, or service or modify student education loans,</w:t>
      </w:r>
      <w:r>
        <w:t>))</w:t>
      </w:r>
      <w:r>
        <w:rPr/>
        <w:t xml:space="preserve"> </w:t>
      </w:r>
      <w:r>
        <w:rPr>
          <w:u w:val="single"/>
        </w:rPr>
        <w:t xml:space="preserve">engage in any activity subject to this chapter</w:t>
      </w:r>
      <w:r>
        <w:rPr/>
        <w:t xml:space="preserve"> without first obtaining and maintaining a license in accordance with this chapter</w:t>
      </w:r>
      <w:r>
        <w:t>((</w:t>
      </w:r>
      <w:r>
        <w:rPr>
          <w:strike/>
        </w:rPr>
        <w:t xml:space="preserve">, except those exempt under RCW 31.04.025 or not subject to licensure under RCW 31.04.420</w:t>
      </w:r>
      <w:r>
        <w:t>))</w:t>
      </w:r>
      <w:r>
        <w:rPr/>
        <w:t xml:space="preserve">.</w:t>
      </w:r>
    </w:p>
    <w:p>
      <w:pPr>
        <w:spacing w:before="0" w:after="0" w:line="408" w:lineRule="exact"/>
        <w:ind w:left="0" w:right="0" w:firstLine="576"/>
        <w:jc w:val="left"/>
      </w:pPr>
      <w:r>
        <w:rPr/>
        <w:t xml:space="preserve">(2) If a transaction violates subsection (1) of this section, any:</w:t>
      </w:r>
    </w:p>
    <w:p>
      <w:pPr>
        <w:spacing w:before="0" w:after="0" w:line="408" w:lineRule="exact"/>
        <w:ind w:left="0" w:right="0" w:firstLine="576"/>
        <w:jc w:val="left"/>
      </w:pPr>
      <w:r>
        <w:rPr/>
        <w:t xml:space="preserve">(a) Nonthird-party fees charged in connection with the origination of the residential mortgage loan must be refunded to the borrower, excluding interest charges; and</w:t>
      </w:r>
    </w:p>
    <w:p>
      <w:pPr>
        <w:spacing w:before="0" w:after="0" w:line="408" w:lineRule="exact"/>
        <w:ind w:left="0" w:right="0" w:firstLine="576"/>
        <w:jc w:val="left"/>
      </w:pPr>
      <w:r>
        <w:rPr/>
        <w:t xml:space="preserve">(b) </w:t>
      </w:r>
      <w:r>
        <w:t>((</w:t>
      </w:r>
      <w:r>
        <w:rPr>
          <w:strike/>
        </w:rPr>
        <w:t xml:space="preserve">Fees or interest charged in the making of a nonresidential loan must be refunded to the borrower</w:t>
      </w:r>
      <w:r>
        <w:t>))</w:t>
      </w:r>
      <w:r>
        <w:rPr/>
        <w:t xml:space="preserve"> </w:t>
      </w:r>
      <w:r>
        <w:rPr>
          <w:u w:val="single"/>
        </w:rPr>
        <w:t xml:space="preserve">Loan that is not a residential mortgage loan is null, void, uncollectable, and unenforceable</w:t>
      </w:r>
      <w:r>
        <w:rPr/>
        <w:t xml:space="preserve">.</w:t>
      </w:r>
    </w:p>
    <w:p>
      <w:pPr>
        <w:spacing w:before="0" w:after="0" w:line="408" w:lineRule="exact"/>
        <w:ind w:left="0" w:right="0" w:firstLine="576"/>
        <w:jc w:val="left"/>
      </w:pPr>
      <w:r>
        <w:rPr/>
        <w:t xml:space="preserve">(3) The director's obligations or duties under chapter 62, Laws of 2018 are subject to section 21, chapter 62, Laws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apply prospectively only. The changes made to chapter 31.04 RCW by this act shall not be construed to apply to any loan issued prior to the effective date of the act, unless the loan is renegotiated or modified after the effective date of the act.</w:t>
      </w:r>
    </w:p>
    <w:p/>
    <w:p>
      <w:pPr>
        <w:jc w:val="center"/>
      </w:pPr>
      <w:r>
        <w:rPr>
          <w:b/>
        </w:rPr>
        <w:t>--- END ---</w:t>
      </w:r>
    </w:p>
    <w:sectPr>
      <w:pgNumType w:start="1"/>
      <w:footerReference xmlns:r="http://schemas.openxmlformats.org/officeDocument/2006/relationships" r:id="R475a68e179c647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bd75ee20cf46f4" /><Relationship Type="http://schemas.openxmlformats.org/officeDocument/2006/relationships/footer" Target="/word/footer1.xml" Id="R475a68e179c647d4" /></Relationships>
</file>