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13a26dc23d4c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5925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93</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5925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Torres, Lovelett, Short, and Van De Wege)</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commissioner per diem compensation; and reenacting and amending RCW 52.14.010.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2017 c 328 s 7 and 2017 c 58 s 1 are each reenacted and amended to read as follows:</w:t>
      </w:r>
    </w:p>
    <w:p>
      <w:pPr>
        <w:spacing w:before="0" w:after="0" w:line="408" w:lineRule="exact"/>
        <w:ind w:left="0" w:right="0" w:firstLine="576"/>
        <w:jc w:val="left"/>
      </w:pPr>
      <w:r>
        <w:rPr/>
        <w:t xml:space="preserve">(1) The affairs of the district shall be managed by a board of fire commissioners composed initially of three registered voters residing in the district, except as provided otherwise in RCW 52.14.015, 52.14.020, and 52.14.140.</w:t>
      </w:r>
    </w:p>
    <w:p>
      <w:pPr>
        <w:spacing w:before="0" w:after="0" w:line="408" w:lineRule="exact"/>
        <w:ind w:left="0" w:right="0" w:firstLine="576"/>
        <w:jc w:val="left"/>
      </w:pPr>
      <w:r>
        <w:rPr/>
        <w:t xml:space="preserve">(2)(a) Each member of an elected board of fire commissioners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except that a commissioner of a district which has an operating budget of $10,000,000 or more may receive not more than 144 per diem payments at the per diem rate specified by the office of financial management, adjusted for inflation per subsection (4) of this section</w:t>
      </w:r>
      <w:r>
        <w:rPr/>
        <w:t xml:space="preserve">. Members serving in an ex officio capacity on a board of fire commissioners may not receive compensation, but shall receive necessary expenses in accordance with (b) of this subsection.</w:t>
      </w:r>
    </w:p>
    <w:p>
      <w:pPr>
        <w:spacing w:before="0" w:after="0" w:line="408" w:lineRule="exact"/>
        <w:ind w:left="0" w:right="0" w:firstLine="576"/>
        <w:jc w:val="left"/>
      </w:pPr>
      <w:r>
        <w:rPr/>
        <w:t xml:space="preserve">(b) Each member of a board of fire commissioners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t xml:space="preserve">(c)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t xml:space="preserve">(3)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t xml:space="preserve">(4) The dollar thresholds established in this section must be adjusted for inflation by the office of financial management every five years, beginning January 1, 2019,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(5) A person holding office as commissioner for two or more special purpose districts or serving ex officio as commissioner as a member of the legislative authority of a city or town shall receive only that per diem compensation authorized for one of his or her official positions as compensation for attending an official meeting or conducting official services or duties while representing more than one district or representing a municipality and a district. However, such commissioner may receive additional per diem compensation if approved by resolution of the boards of an affected commission, city, or town.</w:t>
      </w:r>
    </w:p>
    <w:p/>
    <w:p>
      <w:pPr>
        <w:jc w:val="center"/>
      </w:pPr>
      <w:r>
        <w:rPr>
          <w:b/>
        </w:rPr>
        <w:t>--- END ---</w:t>
      </w:r>
    </w:p>
    <w:sectPr>
      <w:pgNumType w:start="1"/>
      <w:footerReference xmlns:r="http://schemas.openxmlformats.org/officeDocument/2006/relationships" r:id="Rb77e74f2317d4c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330cf9ae341b1" /><Relationship Type="http://schemas.openxmlformats.org/officeDocument/2006/relationships/footer" Target="/word/footer1.xml" Id="Rb77e74f2317d4c93" /></Relationships>
</file>