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e105884bf43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5555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63</w:t>
            </w:r>
            <w:r>
              <w:t xml:space="preserve">  Nays </w:t>
              <w:t xml:space="preserve">34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5555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5555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Randall, Dhingra, Hasegawa, Keiser, Nguyen,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18.130.040, 18.130.040, 18.130.175, 43.43.842, and 43.70.250; adding new sections to chapter 71.24 RCW; adding a new section to chapter 48.43 RCW; adding a new chapter to Title 18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eliminate financial barriers to professional licensing,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2028,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13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for certified peer specialists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13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parent or family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 A majority of the members currently serving shall constitute a quorum.</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are encouraged to adopt recommendations as submitted by the advisory committee on topics related to the administration of this chapter and provide their rationale for any formal recommendations of the advisory committee that either agency does not adopt,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professional boundaries, customary practices, and other aspects of peer support as it relates to complaints, investigations, and other disciplinary actions;</w:t>
      </w:r>
    </w:p>
    <w:p>
      <w:pPr>
        <w:spacing w:before="0" w:after="0" w:line="408" w:lineRule="exact"/>
        <w:ind w:left="0" w:right="0" w:firstLine="576"/>
        <w:jc w:val="left"/>
      </w:pPr>
      <w:r>
        <w:rPr/>
        <w:t xml:space="preserve">(c) Assistance and recommendations to enhance patient and client education;</w:t>
      </w:r>
    </w:p>
    <w:p>
      <w:pPr>
        <w:spacing w:before="0" w:after="0" w:line="408" w:lineRule="exact"/>
        <w:ind w:left="0" w:right="0" w:firstLine="576"/>
        <w:jc w:val="left"/>
      </w:pPr>
      <w:r>
        <w:rPr/>
        <w:t xml:space="preserve">(d)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(f) Advice and guidance regarding criteria for certification based on prior experience as a peer specialist attained before July 1, 2025, as described in section 7(2) of this act;</w:t>
      </w:r>
    </w:p>
    <w:p>
      <w:pPr>
        <w:spacing w:before="0" w:after="0" w:line="408" w:lineRule="exact"/>
        <w:ind w:left="0" w:right="0" w:firstLine="576"/>
        <w:jc w:val="left"/>
      </w:pPr>
      <w:r>
        <w:rPr/>
        <w:t xml:space="preserve">(g)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(h) Advice and guidance on the feasibility and design of a two-phase certification program for peer specialists;</w:t>
      </w:r>
    </w:p>
    <w:p>
      <w:pPr>
        <w:spacing w:before="0" w:after="0" w:line="408" w:lineRule="exact"/>
        <w:ind w:left="0" w:right="0" w:firstLine="576"/>
        <w:jc w:val="left"/>
      </w:pPr>
      <w:r>
        <w:rPr/>
        <w:t xml:space="preserve">(i) Review of existing health care authority policies and procedures related to peer counselors;</w:t>
      </w:r>
    </w:p>
    <w:p>
      <w:pPr>
        <w:spacing w:before="0" w:after="0" w:line="408" w:lineRule="exact"/>
        <w:ind w:left="0" w:right="0" w:firstLine="576"/>
        <w:jc w:val="left"/>
      </w:pPr>
      <w:r>
        <w:rPr/>
        <w:t xml:space="preserve">(j) Advice on approving additional education and training entities, other than the health care authority, to conduct the course of instruction in section 13(1)(a)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(k)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(l) Advice on long-term planning and growth for the future advancement of the peer specialist profession;</w:t>
      </w:r>
    </w:p>
    <w:p>
      <w:pPr>
        <w:spacing w:before="0" w:after="0" w:line="408" w:lineRule="exact"/>
        <w:ind w:left="0" w:right="0" w:firstLine="576"/>
        <w:jc w:val="left"/>
      </w:pPr>
      <w:r>
        <w:rPr/>
        <w:t xml:space="preserve">(m) Recommendations on recruitment and retention in the peer specialist profession, including among black, indigenous, people of color, and individuals who identify as LGBTQ; and</w:t>
      </w:r>
    </w:p>
    <w:p>
      <w:pPr>
        <w:spacing w:before="0" w:after="0" w:line="408" w:lineRule="exact"/>
        <w:ind w:left="0" w:right="0" w:firstLine="576"/>
        <w:jc w:val="left"/>
      </w:pPr>
      <w:r>
        <w:rPr/>
        <w:t xml:space="preserve">(n) Recommendations on strategies to eliminate financial barriers to licensing as a certified peer specialist.</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2025, except as provided in section 13 of this act, the decision of a person practicing peer support services to become certified under this chapter is voluntary. A person may not use the title certified peer specialist unless the person holds a credential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except as provided in subsections (2) and (3) of this section, the secretary shall issue a certificate to practice as a certified peer specialist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13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13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13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8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2025. The criteria shall establish equivalency standards necessary to be deemed to have met the requirements of subsection (1) of this section. An applicant under this subsection shall have until July 1, 2026,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the secretary shall issue a certificate to practice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7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an attestation, in accordance with rules adopted by the department, that the certified peer specialist trainee is actively pursuing the supervised experience requirements of section 7(1)(d) of this act. This attestation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health care authority. Applicants who have been found by the health care authority to meet other requirements for obtaining a certificate must be scheduled for the next examination following the filing of the application. The health care authority shall establish by rule the examination application deadline.</w:t>
      </w:r>
    </w:p>
    <w:p>
      <w:pPr>
        <w:spacing w:before="0" w:after="0" w:line="408" w:lineRule="exact"/>
        <w:ind w:left="0" w:right="0" w:firstLine="576"/>
        <w:jc w:val="left"/>
      </w:pPr>
      <w:r>
        <w:rPr/>
        <w:t xml:space="preserve">(2) The health care authority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health care authority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three subsequent written examinations as the applicant desires upon prepaying a fee determined by the health care authority for each subsequent written examination. Upon failing four written examinations, the health care authority may invalidate the original application and require remedial education before the person may take future written examinations.</w:t>
      </w:r>
    </w:p>
    <w:p>
      <w:pPr>
        <w:spacing w:before="0" w:after="0" w:line="408" w:lineRule="exact"/>
        <w:ind w:left="0" w:right="0" w:firstLine="576"/>
        <w:jc w:val="left"/>
      </w:pPr>
      <w:r>
        <w:rPr/>
        <w:t xml:space="preserve">(5) The health care authority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advisory committee, shall conduct an assessment and submit a report to the governor and the committees of the legislature with jurisdiction over health policy issues by December 1, 2027.</w:t>
      </w:r>
    </w:p>
    <w:p>
      <w:pPr>
        <w:spacing w:before="0" w:after="0" w:line="408" w:lineRule="exact"/>
        <w:ind w:left="0" w:right="0" w:firstLine="576"/>
        <w:jc w:val="left"/>
      </w:pPr>
      <w:r>
        <w:rPr/>
        <w:t xml:space="preserve">(2) The report in subsection (1) of this section shall provide:</w:t>
      </w:r>
    </w:p>
    <w:p>
      <w:pPr>
        <w:spacing w:before="0" w:after="0" w:line="408" w:lineRule="exact"/>
        <w:ind w:left="0" w:right="0" w:firstLine="576"/>
        <w:jc w:val="left"/>
      </w:pPr>
      <w:r>
        <w:rPr/>
        <w:t xml:space="preserve">(a) An analysis of the adequacy of the supply of certified peer specialists serving as approved supervisors pursuant to section 2(2)(b) of this act with respect to the ability to meet the anticipated supervision needs of certified peer specialist trainees upon the expiration of behavioral health providers serving as approved supervisors pursuant to section 2(2)(a) of this act;</w:t>
      </w:r>
    </w:p>
    <w:p>
      <w:pPr>
        <w:spacing w:before="0" w:after="0" w:line="408" w:lineRule="exact"/>
        <w:ind w:left="0" w:right="0" w:firstLine="576"/>
        <w:jc w:val="left"/>
      </w:pPr>
      <w:r>
        <w:rPr/>
        <w:t xml:space="preserve">(b) An assessment of whether or not it is necessary to extend the expiration of behavioral health providers serving as approved supervisors pursuant to section 2(2)(a) of this act in order to meet the anticipated supervision needs of certified peer specialist trainees;</w:t>
      </w:r>
    </w:p>
    <w:p>
      <w:pPr>
        <w:spacing w:before="0" w:after="0" w:line="408" w:lineRule="exact"/>
        <w:ind w:left="0" w:right="0" w:firstLine="576"/>
        <w:jc w:val="left"/>
      </w:pPr>
      <w:r>
        <w:rPr/>
        <w:t xml:space="preserve">(c) Recommendations for increasing the supply of certified peer specialists serving as approved supervisors pursuant to section 2(2)(b) of this act, including any potential modifications to the requirements to become an approved supervisor; and</w:t>
      </w:r>
    </w:p>
    <w:p>
      <w:pPr>
        <w:spacing w:before="0" w:after="0" w:line="408" w:lineRule="exact"/>
        <w:ind w:left="0" w:right="0" w:firstLine="576"/>
        <w:jc w:val="left"/>
      </w:pPr>
      <w:r>
        <w:rPr/>
        <w:t xml:space="preserve">(d) Recommendations for alternative methods of providing supervision to certified peer specialist trainees, including options for team-based supervision that incorporate supervision from both behavioral health providers serving as approved supervisors pursuant to section 2(2)(a) of this act and certified peer specialists serving as approved supervisors pursuant to section 2(2)(b)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2025, the authority must develop a course of instruction to become a certified peer specialist under chapter 18.--- RCW (the new chapter created in section 22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7 of this act.</w:t>
      </w:r>
    </w:p>
    <w:p>
      <w:pPr>
        <w:spacing w:before="0" w:after="0" w:line="408" w:lineRule="exact"/>
        <w:ind w:left="0" w:right="0" w:firstLine="576"/>
        <w:jc w:val="left"/>
      </w:pPr>
      <w:r>
        <w:rPr/>
        <w:t xml:space="preserve">(2) By January 1, 2025, the authority must develop a training course for certified peer specialists providing supervision to certified peer specialist trainees under section 8 of this act.</w:t>
      </w:r>
    </w:p>
    <w:p>
      <w:pPr>
        <w:spacing w:before="0" w:after="0" w:line="408" w:lineRule="exact"/>
        <w:ind w:left="0" w:right="0" w:firstLine="576"/>
        <w:jc w:val="left"/>
      </w:pPr>
      <w:r>
        <w:rPr/>
        <w:t xml:space="preserve">(3)(a) By July 1, 2025, the authority shall offer a 40-hour specialized training course in peer crisis response services for individuals employed as peers who work with individuals who may be experiencing a behavioral health crisis. When offering the training course, priority for enrollment must be given to certified peer specialists employed in a crisis-related setting, including entities identified in (b) of this subsection.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2025,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2025,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 and</w:t>
      </w:r>
    </w:p>
    <w:p>
      <w:pPr>
        <w:spacing w:before="0" w:after="0" w:line="408" w:lineRule="exact"/>
        <w:ind w:left="0" w:right="0" w:firstLine="576"/>
        <w:jc w:val="left"/>
      </w:pPr>
      <w:r>
        <w:rPr/>
        <w:t xml:space="preserve">(f) The authority shall administer, through contract, a program to link eligible persons in recovery from behavioral health challenges who are seeking employment as peers with employers seeking to hire peers, including certified peer specialists. The authority must contract for this program with an organization that provides peer workforce development, peer coaching, and other peer supportive services. The contract must require the organization to create and maintain a statewide database which is easily accessible to eligible persons in recovery who are seeking employment as peers and potential employers seeking to hire peers, including certified peer specialists. The program must be fully implemented by July 1, 2024.</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22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22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2027, a person who engages in the practice of peer support services and who bills a health carrier or medical assistance or whose employer bills a health carrier or medical assistance for those services must hold an active credential as a certified peer specialist or certified peer specialist trainee under chapter 18.--- RCW (the new chapter created in section 22 of this act).</w:t>
      </w:r>
    </w:p>
    <w:p>
      <w:pPr>
        <w:spacing w:before="0" w:after="0" w:line="408" w:lineRule="exact"/>
        <w:ind w:left="0" w:right="0" w:firstLine="576"/>
        <w:jc w:val="left"/>
      </w:pPr>
      <w:r>
        <w:rPr/>
        <w:t xml:space="preserve">(2) 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22 of this act) no later than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2026, each carrier shall provide access to services provided by certified peer specialists and certified peer specialist trainees in a manner sufficient to meet the network access standards set forth in rules established by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Certified peer specialists and certified peer specialist trainees under chapter 18.--- RCW (the new chapter created in section 22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Certified peer specialists and certified peer specialist trainees under chapter 18.--- RCW (the new chapter created in section 22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22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approved substance use disorder monitoring program</w:t>
      </w:r>
      <w:r>
        <w:t>))</w:t>
      </w:r>
      <w:r>
        <w:rPr/>
        <w:t xml:space="preserve"> </w:t>
      </w:r>
      <w:r>
        <w:rPr>
          <w:u w:val="single"/>
        </w:rPr>
        <w:t xml:space="preserve">The provisions of subsection (7) of this section apply to any person employed as a peer specialist as of July 1, 2025, participating in a program under this section as of July 1, 2025, and applying to become a certified peer specialist under section 7 of this act, regardless of when the person's participation in a program began. To this extent, subsection (7)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22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2019 c 415 s 966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w:t>
      </w:r>
      <w:r>
        <w:t>((</w:t>
      </w:r>
      <w:r>
        <w:rPr>
          <w:strike/>
        </w:rPr>
        <w:t xml:space="preserve">increase a licensing fee for an ambulatory surgical facility licensed under chapter 70.230 RCW during the 2019-2021 fiscal biennium, nor may he or she commence the adoption of rules to increase a licensing fee during the 2019-2021 fiscal biennium</w:t>
      </w:r>
      <w:r>
        <w:t>))</w:t>
      </w:r>
      <w:r>
        <w:rPr/>
        <w:t xml:space="preserve"> </w:t>
      </w:r>
      <w:r>
        <w:rPr>
          <w:u w:val="single"/>
        </w:rPr>
        <w:t xml:space="preserve">impose any certification, examination, or renewal fee upon a person seeking certification as a certified peer specialist trainee under chapter 18.--- RCW (the new chapter created in section 22 of this act) or, between July 1, 2025, and July 1, 2030, impose a certification, examination, or renewal fee of more than $100 upon any person seeking certification as a certified peer specialist under chapter 18.--- RCW (the new chapter created in section 22 of this act)</w:t>
      </w:r>
      <w:r>
        <w:rPr/>
        <w:t xml:space="preserve">.</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5ec42e6360634e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70be88a0b54705" /><Relationship Type="http://schemas.openxmlformats.org/officeDocument/2006/relationships/footer" Target="/word/footer1.xml" Id="R5ec42e6360634eac" /></Relationships>
</file>