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b6c59a268304ec5" /></Relationships>
</file>

<file path=word/document.xml><?xml version="1.0" encoding="utf-8"?>
<w:document xmlns:w="http://schemas.openxmlformats.org/wordprocessingml/2006/main">
  <w:body>
    <w:p>
      <w:r>
        <w:t>S-9022.3</w:t>
      </w:r>
    </w:p>
    <w:p>
      <w:pPr>
        <w:jc w:val="center"/>
      </w:pPr>
      <w:r>
        <w:t>_______________________________________________</w:t>
      </w:r>
    </w:p>
    <w:p/>
    <w:p>
      <w:pPr>
        <w:jc w:val="center"/>
      </w:pPr>
      <w:r>
        <w:rPr>
          <w:b/>
        </w:rPr>
        <w:t>SUBSTITUTE SENATE BILL 7005</w:t>
      </w:r>
    </w:p>
    <w:p>
      <w:pPr>
        <w:jc w:val="center"/>
      </w:pPr>
      <w:r>
        <w:t>_______________________________________________</w:t>
      </w:r>
    </w:p>
    <w:p/>
    <w:p>
      <w:r>
        <w:rPr>
          <w:b/>
        </w:rPr>
        <w:t>State of Washington</w:t>
        <w:tab/>
        <w:tab/>
      </w:r>
      <w:r>
        <w:rPr>
          <w:b/>
        </w:rPr>
        <w:t>68th Legislature</w:t>
        <w:tab/>
      </w:r>
      <w:r>
        <w:rPr>
          <w:b/>
        </w:rPr>
        <w:t>2023 1st Special Session</w:t>
      </w:r>
    </w:p>
    <w:p/>
    <w:p>
      <w:r>
        <w:rPr>
          <w:b/>
        </w:rPr>
        <w:t xml:space="preserve">By </w:t>
      </w:r>
      <w:r>
        <w:t>Senate Agriculture, Water, Natural Resources &amp; Parks (originally sponsored by Senator Bateman; by request of Board For Judicial Administration)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 and amending RCW 36.24.050.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24</w:t>
      </w:r>
      <w:r>
        <w:rPr/>
        <w:t xml:space="preserve">.</w:t>
      </w:r>
      <w:r>
        <w:t xml:space="preserve">050</w:t>
      </w:r>
      <w:r>
        <w:rPr/>
        <w:t xml:space="preserve"> and 1987 c 202 s 203 are each amended to read as follows:</w:t>
      </w:r>
    </w:p>
    <w:p>
      <w:pPr>
        <w:spacing w:before="0" w:after="0" w:line="408" w:lineRule="exact"/>
        <w:ind w:left="0" w:right="0" w:firstLine="576"/>
        <w:jc w:val="left"/>
      </w:pPr>
      <w:r>
        <w:rPr/>
        <w:t xml:space="preserve">The coroner may issue subpoenas for witnesses returnable forthwith or at such time and place as the coroner may appoint, which may be served by any competent person. The coroner must summon and examine as witnesses, on oath administered by the coroner, every person, who, in his or her opinion or that of any of the jury, has any knowledge of the facts. A witness </w:t>
      </w:r>
      <w:r>
        <w:t>((</w:t>
      </w:r>
      <w:r>
        <w:rPr>
          <w:strike/>
        </w:rPr>
        <w:t xml:space="preserve">served</w:t>
      </w:r>
      <w:r>
        <w:t>))</w:t>
      </w:r>
      <w:r>
        <w:rPr/>
        <w:t xml:space="preserve"> </w:t>
      </w:r>
      <w:r>
        <w:rPr>
          <w:u w:val="single"/>
        </w:rPr>
        <w:t xml:space="preserve">serveded</w:t>
      </w:r>
      <w:r>
        <w:rPr/>
        <w:t xml:space="preserve"> with a subpoena may be compelled to attend and testify, or be punished by the coroner for disobedience, in like manner as upon a subpoena issued by a district judge.</w:t>
      </w:r>
    </w:p>
    <w:p/>
    <w:p>
      <w:pPr>
        <w:jc w:val="center"/>
      </w:pPr>
      <w:r>
        <w:rPr>
          <w:b/>
        </w:rPr>
        <w:t>--- END ---</w:t>
      </w:r>
    </w:p>
    <w:sectPr>
      <w:pgNumType w:start="1"/>
      <w:footerReference xmlns:r="http://schemas.openxmlformats.org/officeDocument/2006/relationships" r:id="R748c578ae73746a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7005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0326cd61ae4511" /><Relationship Type="http://schemas.openxmlformats.org/officeDocument/2006/relationships/footer" Target="/word/footer1.xml" Id="R748c578ae73746ae" /></Relationships>
</file>