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a6167ec18f4ec0" /></Relationships>
</file>

<file path=word/document.xml><?xml version="1.0" encoding="utf-8"?>
<w:document xmlns:w="http://schemas.openxmlformats.org/wordprocessingml/2006/main">
  <w:body>
    <w:p>
      <w:r>
        <w:t>S-4157.4</w:t>
      </w:r>
    </w:p>
    <w:p>
      <w:pPr>
        <w:jc w:val="center"/>
      </w:pPr>
      <w:r>
        <w:t>_______________________________________________</w:t>
      </w:r>
    </w:p>
    <w:p/>
    <w:p>
      <w:pPr>
        <w:jc w:val="center"/>
      </w:pPr>
      <w:r>
        <w:rPr>
          <w:b/>
        </w:rPr>
        <w:t>SENATE BILL 6303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Nguyen, Boehnke, and Kuderer</w:t>
      </w:r>
    </w:p>
    <w:p/>
    <w:p>
      <w:r>
        <w:rPr>
          <w:t xml:space="preserve">Read first time 01/24/24.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incentives to encourage energy storage system and component parts manufacturing in Washington; amending RCW 82.89.010; amending 2022 c 185 s 11 (uncodified); adding new sections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advance Washington state as a national and worldwide leader in clean energy technology. The legislature recognizes that the state has a unique opportunity to attract manufacturers of energy storage systems and component parts. By providing tax preferences to attract energy storage systems manufacturers to Washington state, this policy supports the production of energy storage systems, which will play an integral role in achieving the state's bold goals for decarbonization. This policy creates a competitive economic environment to produce clean energy, increases Washington state's sustainable energy workforce through creating lasting family-wage jobs in the clean energy sector, and further solidifies Washington state as the gold standard for clean energy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2025, until June 30, 2040, upon every person engaging within this state in the business of making sales at retail or wholesale of energy storage systems, component parts used in the manufacture of energy storage systems, or both, the amount of tax on such business is equal to the gross proceeds of sales of the product manufactured, multiplied by the rate of 0.275 percent.</w:t>
      </w:r>
    </w:p>
    <w:p>
      <w:pPr>
        <w:spacing w:before="0" w:after="0" w:line="408" w:lineRule="exact"/>
        <w:ind w:left="0" w:right="0" w:firstLine="576"/>
        <w:jc w:val="left"/>
      </w:pPr>
      <w:r>
        <w:rPr/>
        <w:t xml:space="preserve">(2) Beginning July 1, 2025, until June 30, 2040, upon every person engaging within this state in the business of manufacturing energy storage systems, component parts used in the manufacture of energy storage systems, or both, the amount of tax on such business is equal to the value of the products manufactured, multiplied by the rate of 0.275 percent.</w:t>
      </w:r>
    </w:p>
    <w:p>
      <w:pPr>
        <w:spacing w:before="0" w:after="0" w:line="408" w:lineRule="exact"/>
        <w:ind w:left="0" w:right="0" w:firstLine="576"/>
        <w:jc w:val="left"/>
      </w:pPr>
      <w:r>
        <w:rPr/>
        <w:t xml:space="preserve">(3) Beginning July 1, 2025, until June 30, 2040, upon every person engaging within this state as a processor for hire of energy storage systems, component parts used in the manufacture of energy storage systems, or both, the amount of tax on such business is equal to the gross income of the business, multiplied by the rate of 0.275 percent.</w:t>
      </w:r>
    </w:p>
    <w:p>
      <w:pPr>
        <w:spacing w:before="0" w:after="0" w:line="408" w:lineRule="exact"/>
        <w:ind w:left="0" w:right="0" w:firstLine="576"/>
        <w:jc w:val="left"/>
      </w:pPr>
      <w:r>
        <w:rPr/>
        <w:t xml:space="preserve">(4) A person reporting under the tax rate provided in this section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"Energy storage system" means a device or group of devices assembled together, capable of storing energy in order to supply electrical energy at a later time. Energy storage systems include the following categories:</w:t>
      </w:r>
    </w:p>
    <w:p>
      <w:pPr>
        <w:spacing w:before="0" w:after="0" w:line="408" w:lineRule="exact"/>
        <w:ind w:left="0" w:right="0" w:firstLine="576"/>
        <w:jc w:val="left"/>
      </w:pPr>
      <w:r>
        <w:rPr/>
        <w:t xml:space="preserve">(i) Mechanical systems, including pumped hydro energy storage, gravity storage technologies, compressed air energy storage, and flywheels;</w:t>
      </w:r>
    </w:p>
    <w:p>
      <w:pPr>
        <w:spacing w:before="0" w:after="0" w:line="408" w:lineRule="exact"/>
        <w:ind w:left="0" w:right="0" w:firstLine="576"/>
        <w:jc w:val="left"/>
      </w:pPr>
      <w:r>
        <w:rPr/>
        <w:t xml:space="preserve">(ii) Electromechanical systems, including all formulations of lead acid, lithium ion, flow, high temperature, and zinc batteries;</w:t>
      </w:r>
    </w:p>
    <w:p>
      <w:pPr>
        <w:spacing w:before="0" w:after="0" w:line="408" w:lineRule="exact"/>
        <w:ind w:left="0" w:right="0" w:firstLine="576"/>
        <w:jc w:val="left"/>
      </w:pPr>
      <w:r>
        <w:rPr/>
        <w:t xml:space="preserve">(iii) Thermal systems, including molten salt, chilled water, latent-ice, phase change materials, and thermochemicals; and</w:t>
      </w:r>
    </w:p>
    <w:p>
      <w:pPr>
        <w:spacing w:before="0" w:after="0" w:line="408" w:lineRule="exact"/>
        <w:ind w:left="0" w:right="0" w:firstLine="576"/>
        <w:jc w:val="left"/>
      </w:pPr>
      <w:r>
        <w:rPr/>
        <w:t xml:space="preserve">(iv) Electrical systems, including super capacitors and superconducting magnetic energy storage systems.</w:t>
      </w:r>
    </w:p>
    <w:p>
      <w:pPr>
        <w:spacing w:before="0" w:after="0" w:line="408" w:lineRule="exact"/>
        <w:ind w:left="0" w:right="0" w:firstLine="576"/>
        <w:jc w:val="left"/>
      </w:pPr>
      <w:r>
        <w:rPr/>
        <w:t xml:space="preserve">(b) "Component parts used in the manufacture of energy storage systems" means major components of energy storage systems including, but not limited to, cathodes, anodes, separators, membranes, electrolytes, battery modules and packs, battery management systems, silane and other industrial gases, and mechanical devices integral to the operation of energy storage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limits and provisions of this section, a credit is authorized against the tax otherwise due under this chapter for persons engaged in the business of manufacturing energy storage systems, component parts used in the manufacture of energy storage systems, or both.</w:t>
      </w:r>
    </w:p>
    <w:p>
      <w:pPr>
        <w:spacing w:before="0" w:after="0" w:line="408" w:lineRule="exact"/>
        <w:ind w:left="0" w:right="0" w:firstLine="576"/>
        <w:jc w:val="left"/>
      </w:pPr>
      <w:r>
        <w:rPr/>
        <w:t xml:space="preserve">(2) The credit under this section equals $4,000 for each qualified employment position engaged in manufacturing production that takes place in a qualifying facility. A credit is earned for the calendar year a person fills a position. Additionally, a credit is earned for each year the position is maintained over the subsequent consecutive years, up to 10 years, but may not be earned after the date specified in subsection (8) of this section. Those positions that are not filled for the entire year are eligible for 50 percent of the credit if filled less than six months, and the entire credit if filled more than six months.</w:t>
      </w:r>
    </w:p>
    <w:p>
      <w:pPr>
        <w:spacing w:before="0" w:after="0" w:line="408" w:lineRule="exact"/>
        <w:ind w:left="0" w:right="0" w:firstLine="576"/>
        <w:jc w:val="left"/>
      </w:pPr>
      <w:r>
        <w:rPr/>
        <w:t xml:space="preserve">(3) The credit may not exceed the amount of tax due under this chapter. No refunds may be granted for credits under this section. The credit may be claimed against any tax due under this chapter, less any taxable amount for which a credit is allowed under RCW 82.04.440.</w:t>
      </w:r>
    </w:p>
    <w:p>
      <w:pPr>
        <w:spacing w:before="0" w:after="0" w:line="408" w:lineRule="exact"/>
        <w:ind w:left="0" w:right="0" w:firstLine="576"/>
        <w:jc w:val="left"/>
      </w:pPr>
      <w:r>
        <w:rPr/>
        <w:t xml:space="preserve">(4) If at any time the department finds that a person is not eligible for tax credit under this section, the amount of taxes for which a credit has been claimed is immediately due. The department must assess interest, but not penalties, on the taxes for which the person is not eligible. The interest must be assessed at the rate provided for delinquent excise taxes under chapter 82.32 RCW, is retroactive to the date the tax credit was claimed, and accrues until the taxes for which a credit has been used are repaid.</w:t>
      </w:r>
    </w:p>
    <w:p>
      <w:pPr>
        <w:spacing w:before="0" w:after="0" w:line="408" w:lineRule="exact"/>
        <w:ind w:left="0" w:right="0" w:firstLine="576"/>
        <w:jc w:val="left"/>
      </w:pPr>
      <w:r>
        <w:rPr/>
        <w:t xml:space="preserve">(5)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(6) To claim a credit under this chapter, a person must electronically file with the department all returns, forms, and other information the department requires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(7) For the purposes of this section, the following definitions apply.</w:t>
      </w:r>
    </w:p>
    <w:p>
      <w:pPr>
        <w:spacing w:before="0" w:after="0" w:line="408" w:lineRule="exact"/>
        <w:ind w:left="0" w:right="0" w:firstLine="576"/>
        <w:jc w:val="left"/>
      </w:pPr>
      <w:r>
        <w:rPr/>
        <w:t xml:space="preserve">(a) "Energy storage systems" and "component parts used in the manufacturing of energy storage systems" have the same meanings as provided in section 2 of this act.</w:t>
      </w:r>
    </w:p>
    <w:p>
      <w:pPr>
        <w:spacing w:before="0" w:after="0" w:line="408" w:lineRule="exact"/>
        <w:ind w:left="0" w:right="0" w:firstLine="576"/>
        <w:jc w:val="left"/>
      </w:pPr>
      <w:r>
        <w:rPr/>
        <w:t xml:space="preserve">(b) "Qualified employment position" means a permanent full-time position engaged in manufacturing energy storage systems, component parts used in the manufacture of energy storage systems, or both. If an employee is either voluntarily or involuntarily separated from employment, the employment position is considered filled on a full-time basis if the employer is either training or actively recruiting a replacement employee and the cumulative period of any vacancies in that position is not more than 120 days in the four-quarter period.</w:t>
      </w:r>
    </w:p>
    <w:p>
      <w:pPr>
        <w:spacing w:before="0" w:after="0" w:line="408" w:lineRule="exact"/>
        <w:ind w:left="0" w:right="0" w:firstLine="576"/>
        <w:jc w:val="left"/>
      </w:pPr>
      <w:r>
        <w:rPr/>
        <w:t xml:space="preserve">(c) "Qualifying facility" means a facility primarily used for manufacturing energy storage systems, component parts used in the manufacture of energy storage systems, or both.</w:t>
      </w:r>
    </w:p>
    <w:p>
      <w:pPr>
        <w:spacing w:before="0" w:after="0" w:line="408" w:lineRule="exact"/>
        <w:ind w:left="0" w:right="0" w:firstLine="576"/>
        <w:jc w:val="left"/>
      </w:pPr>
      <w:r>
        <w:rPr/>
        <w:t xml:space="preserve">(8) Credits may be earned for new employment positions created on or after January 1, 2025, or after the date commercial production of energy storage systems, component parts used in the manufacture of energy storage systems, or both has commenced, whichever is later, and on or before June 30, 2035. Credits may be claimed on tax returns filed for reporting periods beginning on or after July 1, 2025. No credits may be claimed on tax returns filed for reporting periods beginning on or after July 1, 2040.</w:t>
      </w:r>
    </w:p>
    <w:p>
      <w:pPr>
        <w:spacing w:before="0" w:after="0" w:line="408" w:lineRule="exact"/>
        <w:ind w:left="0" w:right="0" w:firstLine="576"/>
        <w:jc w:val="left"/>
      </w:pPr>
      <w:r>
        <w:rPr/>
        <w:t xml:space="preserve">(9) A person may not claim a credit under this section and chapter 82.62 RCW for the same qualified employment 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89</w:t>
      </w:r>
      <w:r>
        <w:rPr/>
        <w:t xml:space="preserve">.</w:t>
      </w:r>
      <w:r>
        <w:t xml:space="preserve">010</w:t>
      </w:r>
      <w:r>
        <w:rPr/>
        <w:t xml:space="preserve"> and 2022 c 185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w:t>
      </w:r>
      <w:r>
        <w:rPr>
          <w:u w:val="single"/>
        </w:rPr>
        <w:t xml:space="preserve">"Component parts used in the manufacture of energy storage systems" means major components of energy storage systems including, but not limited to, cathodes, anodes, separators, membranes, electrolytes, battery modules and packs, battery management systems, silane and other industrial gases, and mechanical devices integral to the operation of energy storage systems.</w:t>
      </w:r>
    </w:p>
    <w:p>
      <w:pPr>
        <w:spacing w:before="0" w:after="0" w:line="408" w:lineRule="exact"/>
        <w:ind w:left="0" w:right="0" w:firstLine="576"/>
        <w:jc w:val="left"/>
      </w:pPr>
      <w:r>
        <w:rPr>
          <w:u w:val="single"/>
        </w:rPr>
        <w:t xml:space="preserve">(3)</w:t>
      </w:r>
      <w:r>
        <w:rPr/>
        <w:t xml:space="preserve">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w:t>
      </w:r>
      <w:r>
        <w:t>((</w:t>
      </w:r>
      <w:r>
        <w:rPr>
          <w:strike/>
        </w:rPr>
        <w:t xml:space="preserve">(8)</w:t>
      </w:r>
      <w:r>
        <w:t>))</w:t>
      </w:r>
      <w:r>
        <w:rPr/>
        <w:t xml:space="preserve"> </w:t>
      </w:r>
      <w:r>
        <w:rPr>
          <w:u w:val="single"/>
        </w:rPr>
        <w:t xml:space="preserve">(10)</w:t>
      </w:r>
      <w:r>
        <w:rPr/>
        <w:t xml:space="preserve">(d) of this section, renewable hydrogen, green electrolytic hydrogen, or green hydrogen carriers; or</w:t>
      </w:r>
    </w:p>
    <w:p>
      <w:pPr>
        <w:spacing w:before="0" w:after="0" w:line="408" w:lineRule="exact"/>
        <w:ind w:left="0" w:right="0" w:firstLine="576"/>
        <w:jc w:val="left"/>
      </w:pPr>
      <w:r>
        <w:rPr/>
        <w:t xml:space="preserve">(c) Storage facilities.</w:t>
      </w:r>
    </w:p>
    <w:p>
      <w:pPr>
        <w:spacing w:before="0" w:after="0" w:line="408" w:lineRule="exact"/>
        <w:ind w:left="0" w:right="0" w:firstLine="576"/>
        <w:jc w:val="left"/>
      </w:pPr>
      <w:r>
        <w:t>((</w:t>
      </w:r>
      <w:r>
        <w:rPr>
          <w:strike/>
        </w:rPr>
        <w:t xml:space="preserve">(3)</w:t>
      </w:r>
      <w:r>
        <w:t>))</w:t>
      </w:r>
      <w:r>
        <w:rPr/>
        <w:t xml:space="preserve"> </w:t>
      </w:r>
      <w:r>
        <w:rPr>
          <w:u w:val="single"/>
        </w:rPr>
        <w:t xml:space="preserve">(4) "Energy storage system" means a device or group of devices assembled together, capable of storing energy in order to supply electrical energy at a later time. Energy storage systems include the following categories:</w:t>
      </w:r>
    </w:p>
    <w:p>
      <w:pPr>
        <w:spacing w:before="0" w:after="0" w:line="408" w:lineRule="exact"/>
        <w:ind w:left="0" w:right="0" w:firstLine="576"/>
        <w:jc w:val="left"/>
      </w:pPr>
      <w:r>
        <w:rPr>
          <w:u w:val="single"/>
        </w:rPr>
        <w:t xml:space="preserve">(a) Mechanical systems, including pumped hydro energy storage, gravity storage technologies, compressed air energy storage, and flywheels;</w:t>
      </w:r>
    </w:p>
    <w:p>
      <w:pPr>
        <w:spacing w:before="0" w:after="0" w:line="408" w:lineRule="exact"/>
        <w:ind w:left="0" w:right="0" w:firstLine="576"/>
        <w:jc w:val="left"/>
      </w:pPr>
      <w:r>
        <w:rPr>
          <w:u w:val="single"/>
        </w:rPr>
        <w:t xml:space="preserve">(b) Electromechanical systems, including all formulations of lead acid, lithium ion, flow, high temperature, and zinc batteries;</w:t>
      </w:r>
    </w:p>
    <w:p>
      <w:pPr>
        <w:spacing w:before="0" w:after="0" w:line="408" w:lineRule="exact"/>
        <w:ind w:left="0" w:right="0" w:firstLine="576"/>
        <w:jc w:val="left"/>
      </w:pPr>
      <w:r>
        <w:rPr>
          <w:u w:val="single"/>
        </w:rPr>
        <w:t xml:space="preserve">(c) Thermal systems, including molten salt, chilled water, latent-ice, phase change materials, and thermochemicals; and</w:t>
      </w:r>
    </w:p>
    <w:p>
      <w:pPr>
        <w:spacing w:before="0" w:after="0" w:line="408" w:lineRule="exact"/>
        <w:ind w:left="0" w:right="0" w:firstLine="576"/>
        <w:jc w:val="left"/>
      </w:pPr>
      <w:r>
        <w:rPr>
          <w:u w:val="single"/>
        </w:rPr>
        <w:t xml:space="preserve">(d) Electrical systems, including super capacitors and superconducting magnetic energy storage systems.</w:t>
      </w:r>
    </w:p>
    <w:p>
      <w:pPr>
        <w:spacing w:before="0" w:after="0" w:line="408" w:lineRule="exact"/>
        <w:ind w:left="0" w:right="0" w:firstLine="576"/>
        <w:jc w:val="left"/>
      </w:pPr>
      <w:r>
        <w:rPr>
          <w:u w:val="single"/>
        </w:rPr>
        <w:t xml:space="preserve">(5)</w:t>
      </w:r>
      <w:r>
        <w:rPr/>
        <w:t xml:space="preserve">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RCW 82.89.020; or</w:t>
      </w:r>
    </w:p>
    <w:p>
      <w:pPr>
        <w:spacing w:before="0" w:after="0" w:line="408" w:lineRule="exact"/>
        <w:ind w:left="0" w:right="0" w:firstLine="576"/>
        <w:jc w:val="left"/>
      </w:pPr>
      <w:r>
        <w:rPr/>
        <w:t xml:space="preserve">(iii) Tenant improvements for a qualified building, if the economic benefits of the deferral are passed to a lessee as provided in RCW 82.89.020.</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"Manufacturing" has the same meaning as "to manufacture" in RCW 82.04.120.</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 or converting it to a green hydrogen carrier;</w:t>
      </w:r>
    </w:p>
    <w:p>
      <w:pPr>
        <w:spacing w:before="0" w:after="0" w:line="408" w:lineRule="exact"/>
        <w:ind w:left="0" w:right="0" w:firstLine="576"/>
        <w:jc w:val="left"/>
      </w:pPr>
      <w:r>
        <w:rPr/>
        <w:t xml:space="preserve">(d) Clean fuel with associated greenhouse gas emissions not exceeding 80 percent of the 2017 levels established under RCW 70A.535.020 or its successor statute under chapter 70A.535 RCW;</w:t>
      </w:r>
    </w:p>
    <w:p>
      <w:pPr>
        <w:spacing w:before="0" w:after="0" w:line="408" w:lineRule="exact"/>
        <w:ind w:left="0" w:right="0" w:firstLine="576"/>
        <w:jc w:val="left"/>
      </w:pPr>
      <w:r>
        <w:rPr/>
        <w:t xml:space="preserve">(e) Electricity from renewable resources; </w:t>
      </w:r>
      <w:r>
        <w:t>((</w:t>
      </w:r>
      <w:r>
        <w:rPr>
          <w:strike/>
        </w:rPr>
        <w:t xml:space="preserve">or</w:t>
      </w:r>
      <w:r>
        <w:t>))</w:t>
      </w:r>
    </w:p>
    <w:p>
      <w:pPr>
        <w:spacing w:before="0" w:after="0" w:line="408" w:lineRule="exact"/>
        <w:ind w:left="0" w:right="0" w:firstLine="576"/>
        <w:jc w:val="left"/>
      </w:pPr>
      <w:r>
        <w:rPr/>
        <w:t xml:space="preserve">(f) Storage facilities</w:t>
      </w:r>
      <w:r>
        <w:rPr>
          <w:u w:val="single"/>
        </w:rPr>
        <w:t xml:space="preserve">;</w:t>
      </w:r>
    </w:p>
    <w:p>
      <w:pPr>
        <w:spacing w:before="0" w:after="0" w:line="408" w:lineRule="exact"/>
        <w:ind w:left="0" w:right="0" w:firstLine="576"/>
        <w:jc w:val="left"/>
      </w:pPr>
      <w:r>
        <w:rPr>
          <w:u w:val="single"/>
        </w:rPr>
        <w:t xml:space="preserve">(g) Energy storage systems; or</w:t>
      </w:r>
    </w:p>
    <w:p>
      <w:pPr>
        <w:spacing w:before="0" w:after="0" w:line="408" w:lineRule="exact"/>
        <w:ind w:left="0" w:right="0" w:firstLine="576"/>
        <w:jc w:val="left"/>
      </w:pPr>
      <w:r>
        <w:rPr>
          <w:u w:val="single"/>
        </w:rPr>
        <w:t xml:space="preserve">(h) Component parts used in the manufacture of energy storage systems</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"Operationally complete" means the eligible investment project is capable of being used for its intended purpose as described in the application.</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"Person" has the same meaning as in RCW 82.04.030.</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"Recipient" means a person receiving a tax deferral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"Renewable resource" has the same meaning as in RCW 82.08.816.</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"Storage facility" means a facility that:</w:t>
      </w:r>
    </w:p>
    <w:p>
      <w:pPr>
        <w:spacing w:before="0" w:after="0" w:line="408" w:lineRule="exact"/>
        <w:ind w:left="0" w:right="0" w:firstLine="576"/>
        <w:jc w:val="left"/>
      </w:pPr>
      <w:r>
        <w:rPr/>
        <w:t xml:space="preserve">(a) Accepts electricity as an energy source and uses a chemical, thermal, mechanical, or other process to store energy for subsequent delivery or consumption in the form of electricity; or</w:t>
      </w:r>
    </w:p>
    <w:p>
      <w:pPr>
        <w:spacing w:before="0" w:after="0" w:line="408" w:lineRule="exact"/>
        <w:ind w:left="0" w:right="0" w:firstLine="576"/>
        <w:jc w:val="left"/>
      </w:pPr>
      <w:r>
        <w:rPr/>
        <w:t xml:space="preserve">(b) Stores renewable hydrogen, green electrolytic hydrogen, or green hydrogen carrier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185 s 11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chapter 185, Laws of 2022 </w:t>
      </w:r>
      <w:r>
        <w:rPr>
          <w:u w:val="single"/>
        </w:rPr>
        <w:t xml:space="preserve">and section 4, chapter . . ., Laws of 2024 (section 4 of this act)</w:t>
      </w:r>
      <w:r>
        <w:rPr/>
        <w:t xml:space="preserve">.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jobs.</w:t>
      </w:r>
    </w:p>
    <w:p>
      <w:pPr>
        <w:spacing w:before="0" w:after="0" w:line="408" w:lineRule="exact"/>
        <w:ind w:left="0" w:right="0" w:firstLine="576"/>
        <w:jc w:val="left"/>
      </w:pPr>
      <w:r>
        <w:rPr/>
        <w:t xml:space="preserve">(3) It is the legislature's specific public policy objective to build manufacturing capacity for carbon-free electricity and to financially incentivize the use of high labor standards.</w:t>
      </w:r>
    </w:p>
    <w:p>
      <w:pPr>
        <w:spacing w:before="0" w:after="0" w:line="408" w:lineRule="exact"/>
        <w:ind w:left="0" w:right="0" w:firstLine="576"/>
        <w:jc w:val="left"/>
      </w:pPr>
      <w:r>
        <w:rPr/>
        <w:t xml:space="preserve">(4)(a) To measure the effectiveness of the tax preference </w:t>
      </w:r>
      <w:r>
        <w:t>((</w:t>
      </w:r>
      <w:r>
        <w:rPr>
          <w:strike/>
        </w:rPr>
        <w:t xml:space="preserve">in this act</w:t>
      </w:r>
      <w:r>
        <w:t>))</w:t>
      </w:r>
      <w:r>
        <w:rPr/>
        <w:t xml:space="preserve">, the joint legislative audit and review committee must evaluate at least the first five years of available data, reporting its findings to the legislature by December 31, 2028. The review must include evaluation of:</w:t>
      </w:r>
    </w:p>
    <w:p>
      <w:pPr>
        <w:spacing w:before="0" w:after="0" w:line="408" w:lineRule="exact"/>
        <w:ind w:left="0" w:right="0" w:firstLine="576"/>
        <w:jc w:val="left"/>
      </w:pPr>
      <w:r>
        <w:rPr/>
        <w:t xml:space="preserve">(i) The average construction wages for eligible projects;</w:t>
      </w:r>
    </w:p>
    <w:p>
      <w:pPr>
        <w:spacing w:before="0" w:after="0" w:line="408" w:lineRule="exact"/>
        <w:ind w:left="0" w:right="0" w:firstLine="576"/>
        <w:jc w:val="left"/>
      </w:pPr>
      <w:r>
        <w:rPr/>
        <w:t xml:space="preserve">(ii) The number of jobs created in the clean technology sector;</w:t>
      </w:r>
    </w:p>
    <w:p>
      <w:pPr>
        <w:spacing w:before="0" w:after="0" w:line="408" w:lineRule="exact"/>
        <w:ind w:left="0" w:right="0" w:firstLine="576"/>
        <w:jc w:val="left"/>
      </w:pPr>
      <w:r>
        <w:rPr/>
        <w:t xml:space="preserve">(iii) The use of apprenticeship programs, and women, minority, or veteran-owned businesses by eligible projects;</w:t>
      </w:r>
    </w:p>
    <w:p>
      <w:pPr>
        <w:spacing w:before="0" w:after="0" w:line="408" w:lineRule="exact"/>
        <w:ind w:left="0" w:right="0" w:firstLine="576"/>
        <w:jc w:val="left"/>
      </w:pPr>
      <w:r>
        <w:rPr/>
        <w:t xml:space="preserve">(iv) The degree to which the preference encouraged manufacturing and component production for technologies that reduce greenhouse gas emissions;</w:t>
      </w:r>
    </w:p>
    <w:p>
      <w:pPr>
        <w:spacing w:before="0" w:after="0" w:line="408" w:lineRule="exact"/>
        <w:ind w:left="0" w:right="0" w:firstLine="576"/>
        <w:jc w:val="left"/>
      </w:pPr>
      <w:r>
        <w:rPr/>
        <w:t xml:space="preserve">(v) Whether facilities benefiting from the preference would have been developed without the preference; and(vi) Any other relevant metric.</w:t>
      </w:r>
    </w:p>
    <w:p>
      <w:pPr>
        <w:spacing w:before="0" w:after="0" w:line="408" w:lineRule="exact"/>
        <w:ind w:left="0" w:right="0" w:firstLine="576"/>
        <w:jc w:val="left"/>
      </w:pPr>
      <w:r>
        <w:rPr/>
        <w:t xml:space="preserve">(b) The legislature does not intend to change the expiration of the preference based on the findings of the review.</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sections 2 and 3 of this act.</w:t>
      </w:r>
    </w:p>
    <w:p/>
    <w:p>
      <w:pPr>
        <w:jc w:val="center"/>
      </w:pPr>
      <w:r>
        <w:rPr>
          <w:b/>
        </w:rPr>
        <w:t>--- END ---</w:t>
      </w:r>
    </w:p>
    <w:sectPr>
      <w:pgNumType w:start="1"/>
      <w:footerReference xmlns:r="http://schemas.openxmlformats.org/officeDocument/2006/relationships" r:id="R2066d97a9bb94e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5386b65c8c47e5" /><Relationship Type="http://schemas.openxmlformats.org/officeDocument/2006/relationships/footer" Target="/word/footer1.xml" Id="R2066d97a9bb94eb6" /></Relationships>
</file>