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a8e29a6d94a19" /></Relationships>
</file>

<file path=word/document.xml><?xml version="1.0" encoding="utf-8"?>
<w:document xmlns:w="http://schemas.openxmlformats.org/wordprocessingml/2006/main">
  <w:body>
    <w:p>
      <w:r>
        <w:t>S-4026.1</w:t>
      </w:r>
    </w:p>
    <w:p>
      <w:pPr>
        <w:jc w:val="center"/>
      </w:pPr>
      <w:r>
        <w:t>_______________________________________________</w:t>
      </w:r>
    </w:p>
    <w:p/>
    <w:p>
      <w:pPr>
        <w:jc w:val="center"/>
      </w:pPr>
      <w:r>
        <w:rPr>
          <w:b/>
        </w:rPr>
        <w:t>SENATE BILL 6277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King, Hunt, Nobles, and Shewmake</w:t>
      </w:r>
    </w:p>
    <w:p/>
    <w:p>
      <w:r>
        <w:rPr>
          <w:t xml:space="preserve">Read first time 01/19/24.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statutory framework for the use of public-private partnerships for transportation projects; amending RCW 47.56.030, 47.56.031, and 70A.15.4030; adding a new section to chapter 47.10 RCW; adding a new chapter to Title 47 RCW; repealing RCW 47.29.010, 47.29.020, 47.29.030, 47.29.040, 47.29.050, 47.29.060, 47.29.070, 47.29.080, 47.29.090, 47.29.100, 47.29.110, 47.29.120, 47.29.130, 47.29.140, 47.29.150, 47.29.160, 47.29.170, 47.29.180, 47.29.190, 47.29.200, 47.29.210, 47.29.220, 47.29.230, 47.29.240, 47.29.250, 47.29.260, 47.29.270, 47.29.280, and 47.29.290;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a full set of project procurement, contracting, and funding tools are needed to enable the delivery of transportation projects in a manner most advantageous to the public. Current public-private partnership laws have failed to spur innovative proposals from the private sector or new project delivery approaches from the department. The legislature confirms the findings from previous studies that current laws and administrative processes are the primary obstacle impairing the state's ability to utilize public-private partnerships.</w:t>
      </w:r>
    </w:p>
    <w:p>
      <w:pPr>
        <w:spacing w:before="0" w:after="0" w:line="408" w:lineRule="exact"/>
        <w:ind w:left="0" w:right="0" w:firstLine="576"/>
        <w:jc w:val="left"/>
      </w:pPr>
      <w:r>
        <w:rPr/>
        <w:t xml:space="preserve">(2) The legislature finds that a new public-private partnership law is needed to:</w:t>
      </w:r>
    </w:p>
    <w:p>
      <w:pPr>
        <w:spacing w:before="0" w:after="0" w:line="408" w:lineRule="exact"/>
        <w:ind w:left="0" w:right="0" w:firstLine="576"/>
        <w:jc w:val="left"/>
      </w:pPr>
      <w:r>
        <w:rPr/>
        <w:t xml:space="preserve">(a) Transparently demonstrate and deliver better value for the public including, but not limited to, expedited project delivery and more effective management of project life-cycle costs;</w:t>
      </w:r>
    </w:p>
    <w:p>
      <w:pPr>
        <w:spacing w:before="0" w:after="0" w:line="408" w:lineRule="exact"/>
        <w:ind w:left="0" w:right="0" w:firstLine="576"/>
        <w:jc w:val="left"/>
      </w:pPr>
      <w:r>
        <w:rPr/>
        <w:t xml:space="preserve">(b) Provide an additional option for delivering complex transportation projects;</w:t>
      </w:r>
    </w:p>
    <w:p>
      <w:pPr>
        <w:spacing w:before="0" w:after="0" w:line="408" w:lineRule="exact"/>
        <w:ind w:left="0" w:right="0" w:firstLine="576"/>
        <w:jc w:val="left"/>
      </w:pPr>
      <w:r>
        <w:rPr/>
        <w:t xml:space="preserve">(c) Incorporate private sector expertise and innovation into transportation project delivery;</w:t>
      </w:r>
    </w:p>
    <w:p>
      <w:pPr>
        <w:spacing w:before="0" w:after="0" w:line="408" w:lineRule="exact"/>
        <w:ind w:left="0" w:right="0" w:firstLine="576"/>
        <w:jc w:val="left"/>
      </w:pPr>
      <w:r>
        <w:rPr/>
        <w:t xml:space="preserve">(d) Allocate project risks to the parties best able to manage those risks;</w:t>
      </w:r>
    </w:p>
    <w:p>
      <w:pPr>
        <w:spacing w:before="0" w:after="0" w:line="408" w:lineRule="exact"/>
        <w:ind w:left="0" w:right="0" w:firstLine="576"/>
        <w:jc w:val="left"/>
      </w:pPr>
      <w:r>
        <w:rPr/>
        <w:t xml:space="preserve">(e) Allow new sources for private capital;</w:t>
      </w:r>
    </w:p>
    <w:p>
      <w:pPr>
        <w:spacing w:before="0" w:after="0" w:line="408" w:lineRule="exact"/>
        <w:ind w:left="0" w:right="0" w:firstLine="576"/>
        <w:jc w:val="left"/>
      </w:pPr>
      <w:r>
        <w:rPr/>
        <w:t xml:space="preserve">(f) Increase access to federal funding and financing mechanisms;</w:t>
      </w:r>
    </w:p>
    <w:p>
      <w:pPr>
        <w:spacing w:before="0" w:after="0" w:line="408" w:lineRule="exact"/>
        <w:ind w:left="0" w:right="0" w:firstLine="576"/>
        <w:jc w:val="left"/>
      </w:pPr>
      <w:r>
        <w:rPr/>
        <w:t xml:space="preserve">(g) Better align private sector incentives with public priorities; and</w:t>
      </w:r>
    </w:p>
    <w:p>
      <w:pPr>
        <w:spacing w:before="0" w:after="0" w:line="408" w:lineRule="exact"/>
        <w:ind w:left="0" w:right="0" w:firstLine="576"/>
        <w:jc w:val="left"/>
      </w:pPr>
      <w:r>
        <w:rPr/>
        <w:t xml:space="preserve">(h) Provide consistency in the review and approval processes for the full range of project delivery tools and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transportation commission.</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"Eligible project" means any project eligible for development under section 4 of this act.</w:t>
      </w:r>
    </w:p>
    <w:p>
      <w:pPr>
        <w:spacing w:before="0" w:after="0" w:line="408" w:lineRule="exact"/>
        <w:ind w:left="0" w:right="0" w:firstLine="576"/>
        <w:jc w:val="left"/>
      </w:pPr>
      <w:r>
        <w:rPr/>
        <w:t xml:space="preserve">(4) "Private sector partner" and "private partner" means a person, entity, or organization that is not the federal government, a state, or a political subdivision of a state.</w:t>
      </w:r>
    </w:p>
    <w:p>
      <w:pPr>
        <w:spacing w:before="0" w:after="0" w:line="408" w:lineRule="exact"/>
        <w:ind w:left="0" w:right="0" w:firstLine="576"/>
        <w:jc w:val="left"/>
      </w:pPr>
      <w:r>
        <w:rPr/>
        <w:t xml:space="preserve">(5) "Public funds" means all moneys derived from taxes, fees, charges, tolls, or other levies of money from the public.</w:t>
      </w:r>
    </w:p>
    <w:p>
      <w:pPr>
        <w:spacing w:before="0" w:after="0" w:line="408" w:lineRule="exact"/>
        <w:ind w:left="0" w:right="0" w:firstLine="576"/>
        <w:jc w:val="left"/>
      </w:pPr>
      <w:r>
        <w:rPr/>
        <w:t xml:space="preserve">(6) "Public sector partner" and "public partner" means any federal or state unit of government, bistate transportation organization, or any other political subdivision of any state.</w:t>
      </w:r>
    </w:p>
    <w:p>
      <w:pPr>
        <w:spacing w:before="0" w:after="0" w:line="408" w:lineRule="exact"/>
        <w:ind w:left="0" w:right="0" w:firstLine="576"/>
        <w:jc w:val="left"/>
      </w:pPr>
      <w:r>
        <w:rPr/>
        <w:t xml:space="preserve">(7) "State finance committee" means the entity created in chapter 43.33 RCW.</w:t>
      </w:r>
    </w:p>
    <w:p>
      <w:pPr>
        <w:spacing w:before="0" w:after="0" w:line="408" w:lineRule="exact"/>
        <w:ind w:left="0" w:right="0" w:firstLine="576"/>
        <w:jc w:val="left"/>
      </w:pPr>
      <w:r>
        <w:rPr/>
        <w:t xml:space="preserve">(8) "Transportation project" means a project, whether capital or operating, where the state's purpose for the project is to preserve or facilitate the safe transport of people or goods via any mode of travel.</w:t>
      </w:r>
    </w:p>
    <w:p>
      <w:pPr>
        <w:spacing w:before="0" w:after="0" w:line="408" w:lineRule="exact"/>
        <w:ind w:left="0" w:right="0" w:firstLine="576"/>
        <w:jc w:val="left"/>
      </w:pPr>
      <w:r>
        <w:rPr/>
        <w:t xml:space="preserve">(9) "Unit of government" means any department or agency of the federal government, any state or agency, office, or department of a state, any city, county, district, commission, authority, entity, port, or other public corporation organized and existing under statutory law or under a voter-approved charter or initiative, and any intergovernmental entity created under chapter 39.34 RCW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DEPARTMENT OF TRANSPORTATION POWERS AND DUTIES.</w:t>
      </w:r>
      <w:r>
        <w:t xml:space="preserve">  </w:t>
      </w:r>
      <w:r>
        <w:rPr/>
        <w:t xml:space="preserve">(1) The department shall develop policies and, where appropriate, adopt rules to carry out this chapter and govern the use of public-private partnerships for transportation projects. At a minimum, the department's policies and rules must address the following issues:</w:t>
      </w:r>
    </w:p>
    <w:p>
      <w:pPr>
        <w:spacing w:before="0" w:after="0" w:line="408" w:lineRule="exact"/>
        <w:ind w:left="0" w:right="0" w:firstLine="576"/>
        <w:jc w:val="left"/>
      </w:pPr>
      <w:r>
        <w:rPr/>
        <w:t xml:space="preserve">(a) Consistent with section 4 of this act, the types of projects allowed;</w:t>
      </w:r>
    </w:p>
    <w:p>
      <w:pPr>
        <w:spacing w:before="0" w:after="0" w:line="408" w:lineRule="exact"/>
        <w:ind w:left="0" w:right="0" w:firstLine="576"/>
        <w:jc w:val="left"/>
      </w:pPr>
      <w:r>
        <w:rPr/>
        <w:t xml:space="preserve">(b) Consistent with section 7 of this act, a process and methodology for determining whether a public-private partnership delivery model will be in the public's interest;</w:t>
      </w:r>
    </w:p>
    <w:p>
      <w:pPr>
        <w:spacing w:before="0" w:after="0" w:line="408" w:lineRule="exact"/>
        <w:ind w:left="0" w:right="0" w:firstLine="576"/>
        <w:jc w:val="left"/>
      </w:pPr>
      <w:r>
        <w:rPr/>
        <w:t xml:space="preserve">(c) Consistent with section 12 of this act, a process and methodology for determining whether a negotiated partnership agreement will result in greater public value to the state than if the project is delivered using other procurement and contracting methods;</w:t>
      </w:r>
    </w:p>
    <w:p>
      <w:pPr>
        <w:spacing w:before="0" w:after="0" w:line="408" w:lineRule="exact"/>
        <w:ind w:left="0" w:right="0" w:firstLine="576"/>
        <w:jc w:val="left"/>
      </w:pPr>
      <w:r>
        <w:rPr/>
        <w:t xml:space="preserve">(d) The types of contracts allowed, with consideration given to the best practices available;</w:t>
      </w:r>
    </w:p>
    <w:p>
      <w:pPr>
        <w:spacing w:before="0" w:after="0" w:line="408" w:lineRule="exact"/>
        <w:ind w:left="0" w:right="0" w:firstLine="576"/>
        <w:jc w:val="left"/>
      </w:pPr>
      <w:r>
        <w:rPr/>
        <w:t xml:space="preserve">(e) Minimum standards and criteria required of all proposals;</w:t>
      </w:r>
    </w:p>
    <w:p>
      <w:pPr>
        <w:spacing w:before="0" w:after="0" w:line="408" w:lineRule="exact"/>
        <w:ind w:left="0" w:right="0" w:firstLine="576"/>
        <w:jc w:val="left"/>
      </w:pPr>
      <w:r>
        <w:rPr/>
        <w:t xml:space="preserve">(f) Procedures for the proper identification, solicitation, acceptance, review, and evaluation of projects;</w:t>
      </w:r>
    </w:p>
    <w:p>
      <w:pPr>
        <w:spacing w:before="0" w:after="0" w:line="408" w:lineRule="exact"/>
        <w:ind w:left="0" w:right="0" w:firstLine="576"/>
        <w:jc w:val="left"/>
      </w:pPr>
      <w:r>
        <w:rPr/>
        <w:t xml:space="preserve">(g) Criteria to be considered in the evaluation and selection of proposals that includes:</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life-cycle cost, risk sharing, scheduling, innovation, and management conditions;</w:t>
      </w:r>
    </w:p>
    <w:p>
      <w:pPr>
        <w:spacing w:before="0" w:after="0" w:line="408" w:lineRule="exact"/>
        <w:ind w:left="0" w:right="0" w:firstLine="576"/>
        <w:jc w:val="left"/>
      </w:pPr>
      <w:r>
        <w:rPr/>
        <w:t xml:space="preserve">(h) The protection of confidential proprietary information while still meeting the need for transparency and public disclosure that is consistent with section 13 of this act;</w:t>
      </w:r>
    </w:p>
    <w:p>
      <w:pPr>
        <w:spacing w:before="0" w:after="0" w:line="408" w:lineRule="exact"/>
        <w:ind w:left="0" w:right="0" w:firstLine="576"/>
        <w:jc w:val="left"/>
      </w:pPr>
      <w:r>
        <w:rPr/>
        <w:t xml:space="preserve">(i) Protection for local contractors to participate in subcontracting opportunities;</w:t>
      </w:r>
    </w:p>
    <w:p>
      <w:pPr>
        <w:spacing w:before="0" w:after="0" w:line="408" w:lineRule="exact"/>
        <w:ind w:left="0" w:right="0" w:firstLine="576"/>
        <w:jc w:val="left"/>
      </w:pPr>
      <w:r>
        <w:rPr/>
        <w:t xml:space="preserve">(j) Specifying that maintenance issues must be resolved in a manner consistent with chapter 41.80 RCW;</w:t>
      </w:r>
    </w:p>
    <w:p>
      <w:pPr>
        <w:spacing w:before="0" w:after="0" w:line="408" w:lineRule="exact"/>
        <w:ind w:left="0" w:right="0" w:firstLine="576"/>
        <w:jc w:val="left"/>
      </w:pPr>
      <w:r>
        <w:rPr/>
        <w:t xml:space="preserve">(k) Guidelines to address security and performance issues.</w:t>
      </w:r>
    </w:p>
    <w:p>
      <w:pPr>
        <w:spacing w:before="0" w:after="0" w:line="408" w:lineRule="exact"/>
        <w:ind w:left="0" w:right="0" w:firstLine="576"/>
        <w:jc w:val="left"/>
      </w:pPr>
      <w:r>
        <w:rPr/>
        <w:t xml:space="preserve">(2) Preliminary rules, policies, and guidelines developed under this section must be submitted to the chairs and ranking members of both transportation committees by November 30, 2025, for review and comment, prior to final adoption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PROJECTS.</w:t>
      </w:r>
      <w:r>
        <w:t xml:space="preserve">  </w:t>
      </w:r>
      <w:r>
        <w:rPr/>
        <w:t xml:space="preserve">(1) Projects eligible for development under this chapter include transportation projects, whether capital or operating, where the state's purpose for the project is to facilitate the safe transport of people or goods via any mode of travel.</w:t>
      </w:r>
    </w:p>
    <w:p>
      <w:pPr>
        <w:spacing w:before="0" w:after="0" w:line="408" w:lineRule="exact"/>
        <w:ind w:left="0" w:right="0" w:firstLine="576"/>
        <w:jc w:val="left"/>
      </w:pPr>
      <w:r>
        <w:rPr/>
        <w:t xml:space="preserve">(2) For any project that requires the imposition of tolls on a state facility, the legislature must approve the imposition of such tolls consistent with RCW 47.56.820.</w:t>
      </w:r>
    </w:p>
    <w:p>
      <w:pPr>
        <w:spacing w:before="0" w:after="0" w:line="408" w:lineRule="exact"/>
        <w:ind w:left="0" w:right="0" w:firstLine="576"/>
        <w:jc w:val="left"/>
      </w:pPr>
      <w:r>
        <w:rPr/>
        <w:t xml:space="preserve">(3) For any project that requires setting or adjusting toll rates on a state facility, the commission has sole responsibility consistent with RCW 47.56.850.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FINANCING.</w:t>
      </w:r>
      <w:r>
        <w:t xml:space="preserve">  </w:t>
      </w:r>
      <w:r>
        <w:rPr/>
        <w:t xml:space="preserve">(1) Subject to the limitations in this section, the department may, in connection with the evaluation of eligible projects, consider any financing mechanisms from any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under 23 U.S.C. Sec. 122 and applicable state law. Legislative authorization and appropriation are required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w:t>
      </w:r>
    </w:p>
    <w:p>
      <w:pPr>
        <w:spacing w:before="0" w:after="0" w:line="408" w:lineRule="exact"/>
        <w:ind w:left="0" w:right="0" w:firstLine="576"/>
        <w:jc w:val="left"/>
      </w:pPr>
      <w:r>
        <w:rPr/>
        <w:t xml:space="preserve">(c) Infrastructure loans or assistance from the state infrastructure bank established under RCW 82.44.195;</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of development rights, franchise fees, or any other lawful form of consideration. However, projects financed by tolls must first be authorized by the legislature under RCW 47.56.820;</w:t>
      </w:r>
    </w:p>
    <w:p>
      <w:pPr>
        <w:spacing w:before="0" w:after="0" w:line="408" w:lineRule="exact"/>
        <w:ind w:left="0" w:right="0" w:firstLine="576"/>
        <w:jc w:val="left"/>
      </w:pPr>
      <w:r>
        <w:rPr/>
        <w:t xml:space="preserve">(f) Loans, pledges, or contributions of funds from private entities.</w:t>
      </w:r>
    </w:p>
    <w:p>
      <w:pPr>
        <w:spacing w:before="0" w:after="0" w:line="408" w:lineRule="exact"/>
        <w:ind w:left="0" w:right="0" w:firstLine="576"/>
        <w:jc w:val="left"/>
      </w:pPr>
      <w:r>
        <w:rPr/>
        <w:t xml:space="preserve">(2) Subject to subsection (4) of this section, the department may develop a plan of finance that would require either the state or a private partner, or both, to: Issue debt, equity, or other securities or obligations; enter into leases, concessions, and grant and loan agreements; or secure any financing with a pledge of funds to be appropriated by the legislature or with a lien or exchange of real property.</w:t>
      </w:r>
    </w:p>
    <w:p>
      <w:pPr>
        <w:spacing w:before="0" w:after="0" w:line="408" w:lineRule="exact"/>
        <w:ind w:left="0" w:right="0" w:firstLine="576"/>
        <w:jc w:val="left"/>
      </w:pPr>
      <w:r>
        <w:rPr/>
        <w:t xml:space="preserve">(3) As security for the payment of any financing, the revenues from the project may be pledged, but no such pledge of revenues constitutes in any manner or to any extent a general obligation of the state, unless specifically authorized by the legislature. Any financing described in this section may be structured on a senior, parity, or subordinate basis to any other financing.</w:t>
      </w:r>
    </w:p>
    <w:p>
      <w:pPr>
        <w:spacing w:before="0" w:after="0" w:line="408" w:lineRule="exact"/>
        <w:ind w:left="0" w:right="0" w:firstLine="576"/>
        <w:jc w:val="left"/>
      </w:pPr>
      <w:r>
        <w:rPr/>
        <w:t xml:space="preserve">(4) The department shall not execute any agreement, including any agreement that could materially impact the state's debt capacity or credit rating, without prior review and approval of the plan of finance and proposed financing terms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FEDERAL FUNDS OR OTHER SOURCES.</w:t>
      </w:r>
      <w:r>
        <w:t xml:space="preserve">  </w:t>
      </w:r>
      <w:r>
        <w:rPr/>
        <w:t xml:space="preserve">(1) The department may accept from the United States or any of its agencies such funds as are available to this state or to any other unit of government for carrying out the purposes of this chapter, whether the funds are made available by grant, loan, or other financing arrangement. The department may enter into such agreements and other arrangements with the United States or any of its agencies as may be necessary, proper, and convenient for carrying out the purposes of this chapter, subject to subsection (2) of this section.</w:t>
      </w:r>
    </w:p>
    <w:p>
      <w:pPr>
        <w:spacing w:before="0" w:after="0" w:line="408" w:lineRule="exact"/>
        <w:ind w:left="0" w:right="0" w:firstLine="576"/>
        <w:jc w:val="left"/>
      </w:pPr>
      <w:r>
        <w:rPr/>
        <w:t xml:space="preserve">(2)(a) The department may accept from any source any grant, donation, gift, or other form of conveyance of land, money, other real or personal property, or other valuable thing made to the state of Washington, the department, or a local government for carrying out the purposes of this chapter.</w:t>
      </w:r>
    </w:p>
    <w:p>
      <w:pPr>
        <w:spacing w:before="0" w:after="0" w:line="408" w:lineRule="exact"/>
        <w:ind w:left="0" w:right="0" w:firstLine="576"/>
        <w:jc w:val="left"/>
      </w:pPr>
      <w:r>
        <w:rPr/>
        <w:t xml:space="preserve">(b) Any eligible project may be financed in whole or in part by contribution of any funds or property made by any private entity or public sector partner that is a party to any agreement entered into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INTEREST FINDING.</w:t>
      </w:r>
      <w:r>
        <w:t xml:space="preserve">  </w:t>
      </w:r>
      <w:r>
        <w:rPr/>
        <w:t xml:space="preserve">(1) The department may evaluate projects that are already programmed for other delivery methods to determine their appropriateness for delivery under a public-private partnership model.</w:t>
      </w:r>
    </w:p>
    <w:p>
      <w:pPr>
        <w:spacing w:before="0" w:after="0" w:line="408" w:lineRule="exact"/>
        <w:ind w:left="0" w:right="0" w:firstLine="576"/>
        <w:jc w:val="left"/>
      </w:pPr>
      <w:r>
        <w:rPr/>
        <w:t xml:space="preserve">(2) Before entering into a formal solicitation or procurement to develop a project as a public-private partnership, the department must issue formal findings that utilizing a public-private partnership delivery method is in the public's interest. The department must adopt rules detailing the process and criteria for making such findings. At a minimum, the criteria must consider whether:</w:t>
      </w:r>
    </w:p>
    <w:p>
      <w:pPr>
        <w:spacing w:before="0" w:after="0" w:line="408" w:lineRule="exact"/>
        <w:ind w:left="0" w:right="0" w:firstLine="576"/>
        <w:jc w:val="left"/>
      </w:pPr>
      <w:r>
        <w:rPr/>
        <w:t xml:space="preserve">(a) Public ownership of the asset can be retained;</w:t>
      </w:r>
    </w:p>
    <w:p>
      <w:pPr>
        <w:spacing w:before="0" w:after="0" w:line="408" w:lineRule="exact"/>
        <w:ind w:left="0" w:right="0" w:firstLine="576"/>
        <w:jc w:val="left"/>
      </w:pPr>
      <w:r>
        <w:rPr/>
        <w:t xml:space="preserve">(b) Transparency during the consideration of a public-private partnership agreement can be provided;</w:t>
      </w:r>
    </w:p>
    <w:p>
      <w:pPr>
        <w:spacing w:before="0" w:after="0" w:line="408" w:lineRule="exact"/>
        <w:ind w:left="0" w:right="0" w:firstLine="576"/>
        <w:jc w:val="left"/>
      </w:pPr>
      <w:r>
        <w:rPr/>
        <w:t xml:space="preserve">(c) Public oversight of the private entity's management of the asset can be provided; and</w:t>
      </w:r>
    </w:p>
    <w:p>
      <w:pPr>
        <w:spacing w:before="0" w:after="0" w:line="408" w:lineRule="exact"/>
        <w:ind w:left="0" w:right="0" w:firstLine="576"/>
        <w:jc w:val="left"/>
      </w:pPr>
      <w:r>
        <w:rPr/>
        <w:t xml:space="preserve">(d) Additional criteria that reflects the legislative findings in section 1 of this act.</w:t>
      </w:r>
    </w:p>
    <w:p>
      <w:pPr>
        <w:spacing w:before="0" w:after="0" w:line="408" w:lineRule="exact"/>
        <w:ind w:left="0" w:right="0" w:firstLine="576"/>
        <w:jc w:val="left"/>
      </w:pPr>
      <w:r>
        <w:rPr/>
        <w:t xml:space="preserve">(3) Upon a finding of public interest pursuant to subsection (2) of this section, the department must provide written notification of their finding of public interest and intent to deliver the project as a public-private partnership to the general public, to the chairs and ranking members of the transportation committees of the legislature, and to the governor.</w:t>
      </w:r>
    </w:p>
    <w:p>
      <w:pPr>
        <w:spacing w:before="0" w:after="0" w:line="408" w:lineRule="exact"/>
        <w:ind w:left="0" w:right="0" w:firstLine="576"/>
        <w:jc w:val="left"/>
      </w:pPr>
      <w:r>
        <w:rPr/>
        <w:t xml:space="preserve">(4) Before commencing any solicitation to deliver the project as a public-private partnership, the department must provide an opportunity for public comment on the proposed project and delivery method.</w:t>
      </w:r>
    </w:p>
    <w:p>
      <w:pPr>
        <w:spacing w:before="0" w:after="0" w:line="408" w:lineRule="exact"/>
        <w:ind w:left="0" w:right="0" w:firstLine="576"/>
        <w:jc w:val="left"/>
      </w:pPr>
      <w:r>
        <w:rPr/>
        <w:t xml:space="preserve">(5) Upon a finding of public interest pursuant to subsection (2) of this section, the department may:</w:t>
      </w:r>
    </w:p>
    <w:p>
      <w:pPr>
        <w:spacing w:before="0" w:after="0" w:line="408" w:lineRule="exact"/>
        <w:ind w:left="0" w:right="0" w:firstLine="576"/>
        <w:jc w:val="left"/>
      </w:pPr>
      <w:r>
        <w:rPr/>
        <w:t xml:space="preserve">(a) Solicit concepts or proposals for the identified public-private partnership project from private entities and units of government;</w:t>
      </w:r>
    </w:p>
    <w:p>
      <w:pPr>
        <w:spacing w:before="0" w:after="0" w:line="408" w:lineRule="exact"/>
        <w:ind w:left="0" w:right="0" w:firstLine="576"/>
        <w:jc w:val="left"/>
      </w:pPr>
      <w:r>
        <w:rPr/>
        <w:t xml:space="preserve">(b) Evaluate the concepts or proposals received under this section. The evaluation under this subsection must include consultation with any appropriate unit of government; and</w:t>
      </w:r>
    </w:p>
    <w:p>
      <w:pPr>
        <w:spacing w:before="0" w:after="0" w:line="408" w:lineRule="exact"/>
        <w:ind w:left="0" w:right="0" w:firstLine="576"/>
        <w:jc w:val="left"/>
      </w:pPr>
      <w:r>
        <w:rPr/>
        <w:t xml:space="preserve">(c) Select potential projects based on the concepts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 FOR PROPOSAL PURPOSES.</w:t>
      </w:r>
      <w:r>
        <w:t xml:space="preserve">  </w:t>
      </w:r>
      <w:r>
        <w:rPr/>
        <w:t xml:space="preserve">(1) The department may spend such moneys as may be necessary for stipends for respondents to a solicitation, the evaluation of concepts or proposals for eligible projects, and for negotiating agreements for eligible projects authorized under this chapter. Expenses incurred by the department under this section before the issuance of transportation project bonds or other financing must be paid by the department and charged to the appropriate project. The department must keep records and accounts showing each charged amount.</w:t>
      </w:r>
    </w:p>
    <w:p>
      <w:pPr>
        <w:spacing w:before="0" w:after="0" w:line="408" w:lineRule="exact"/>
        <w:ind w:left="0" w:right="0" w:firstLine="576"/>
        <w:jc w:val="left"/>
      </w:pPr>
      <w:r>
        <w:rPr/>
        <w:t xml:space="preserve">(2) Unless otherwise provided in the omnibus transportation appropriations act, the funds spent by the department under this section in connection with the project must be repaid from the proceeds of the bonds or other financing upon the sale of transportation project bonds or upon obtaining other financing for an eligible project, as allowed by law or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CONSULTATION.</w:t>
      </w:r>
      <w:r>
        <w:t xml:space="preserve">  </w:t>
      </w:r>
      <w:r>
        <w:rPr/>
        <w:t xml:space="preserve">The department may consult with legal, financial, and other experts in the public and private sector in the evaluation, negotiation, and development of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CONTRACTED STUDIES.</w:t>
      </w:r>
      <w:r>
        <w:t xml:space="preserve">  </w:t>
      </w:r>
      <w:r>
        <w:rPr/>
        <w:t xml:space="preserve">In the absence of any direct federal funding or direction, the department may contract with a private developer of a selected project proposal to conduct environmental impact studies and engineering and technical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AGREEMENTS.</w:t>
      </w:r>
      <w:r>
        <w:t xml:space="preserve">  </w:t>
      </w:r>
      <w:r>
        <w:rPr/>
        <w:t xml:space="preserve">(1) The following provisions must be included in any transportation project agreement entered into under the authority of this chapter and to which the state is a party:</w:t>
      </w:r>
    </w:p>
    <w:p>
      <w:pPr>
        <w:spacing w:before="0" w:after="0" w:line="408" w:lineRule="exact"/>
        <w:ind w:left="0" w:right="0" w:firstLine="576"/>
        <w:jc w:val="left"/>
      </w:pPr>
      <w:r>
        <w:rPr/>
        <w:t xml:space="preserve">(a) For any project that proposes terms for stand alone maintenance or asset management services for a public facility, those services must be provided in a manner consistent with any collective bargaining agreements, chapter 41.80 RCW, and civil service laws that are in effect for the public facility;</w:t>
      </w:r>
    </w:p>
    <w:p>
      <w:pPr>
        <w:spacing w:before="0" w:after="0" w:line="408" w:lineRule="exact"/>
        <w:ind w:left="0" w:right="0" w:firstLine="576"/>
        <w:jc w:val="left"/>
      </w:pPr>
      <w:r>
        <w:rPr/>
        <w:t xml:space="preserve">(b) A finding of public interest, as issued by the department pursuant to section 7 of this act;</w:t>
      </w:r>
    </w:p>
    <w:p>
      <w:pPr>
        <w:spacing w:before="0" w:after="0" w:line="408" w:lineRule="exact"/>
        <w:ind w:left="0" w:right="0" w:firstLine="576"/>
        <w:jc w:val="left"/>
      </w:pPr>
      <w:r>
        <w:rPr/>
        <w:t xml:space="preserve">(c) If there is a tolling component to the project, it must be specified that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section 6 of this act.</w:t>
      </w:r>
    </w:p>
    <w:p>
      <w:pPr>
        <w:spacing w:before="0" w:after="0" w:line="408" w:lineRule="exact"/>
        <w:ind w:left="0" w:right="0" w:firstLine="576"/>
        <w:jc w:val="left"/>
      </w:pPr>
      <w:r>
        <w:rPr/>
        <w:t xml:space="preserve">(2) At a minimum,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The compensation method and amount for the private partner, establishing a maximum rate of return, and identifying how project revenue, if any, in excess of the maximum rate of return will be distributed;</w:t>
      </w:r>
    </w:p>
    <w:p>
      <w:pPr>
        <w:spacing w:before="0" w:after="0" w:line="408" w:lineRule="exact"/>
        <w:ind w:left="0" w:right="0" w:firstLine="576"/>
        <w:jc w:val="left"/>
      </w:pPr>
      <w:r>
        <w:rPr/>
        <w:t xml:space="preserve">(d) How the partners will share the costs of development of the project;</w:t>
      </w:r>
    </w:p>
    <w:p>
      <w:pPr>
        <w:spacing w:before="0" w:after="0" w:line="408" w:lineRule="exact"/>
        <w:ind w:left="0" w:right="0" w:firstLine="576"/>
        <w:jc w:val="left"/>
      </w:pPr>
      <w:r>
        <w:rPr/>
        <w:t xml:space="preserve">(e) How the partners will allocate financial responsibility for cost overruns;</w:t>
      </w:r>
    </w:p>
    <w:p>
      <w:pPr>
        <w:spacing w:before="0" w:after="0" w:line="408" w:lineRule="exact"/>
        <w:ind w:left="0" w:right="0" w:firstLine="576"/>
        <w:jc w:val="left"/>
      </w:pPr>
      <w:r>
        <w:rPr/>
        <w:t xml:space="preserve">(f) The penalties for nonperformance;</w:t>
      </w:r>
    </w:p>
    <w:p>
      <w:pPr>
        <w:spacing w:before="0" w:after="0" w:line="408" w:lineRule="exact"/>
        <w:ind w:left="0" w:right="0" w:firstLine="576"/>
        <w:jc w:val="left"/>
      </w:pPr>
      <w:r>
        <w:rPr/>
        <w:t xml:space="preserve">(g) The incentives for performance;</w:t>
      </w:r>
    </w:p>
    <w:p>
      <w:pPr>
        <w:spacing w:before="0" w:after="0" w:line="408" w:lineRule="exact"/>
        <w:ind w:left="0" w:right="0" w:firstLine="576"/>
        <w:jc w:val="left"/>
      </w:pPr>
      <w:r>
        <w:rPr/>
        <w:t xml:space="preserve">(h) The accounting and auditing standards to be used to evaluate work on the project;</w:t>
      </w:r>
    </w:p>
    <w:p>
      <w:pPr>
        <w:spacing w:before="0" w:after="0" w:line="408" w:lineRule="exact"/>
        <w:ind w:left="0" w:right="0" w:firstLine="576"/>
        <w:jc w:val="left"/>
      </w:pPr>
      <w:r>
        <w:rPr/>
        <w:t xml:space="preserve">(i) For any project that reverts to public ownership, the responsibility for reconstruction or renovations that are required for a facility to meet all service standards and state of good repair upon reversion of the facility to the state;</w:t>
      </w:r>
    </w:p>
    <w:p>
      <w:pPr>
        <w:spacing w:before="0" w:after="0" w:line="408" w:lineRule="exact"/>
        <w:ind w:left="0" w:right="0" w:firstLine="576"/>
        <w:jc w:val="left"/>
      </w:pPr>
      <w:r>
        <w:rPr/>
        <w:t xml:space="preserve">(j) Provisions and remedies for default by either party, and provisions for termination of the agreement for or without cause;</w:t>
      </w:r>
    </w:p>
    <w:p>
      <w:pPr>
        <w:spacing w:before="0" w:after="0" w:line="408" w:lineRule="exact"/>
        <w:ind w:left="0" w:right="0" w:firstLine="576"/>
        <w:jc w:val="left"/>
      </w:pPr>
      <w:r>
        <w:rPr/>
        <w:t xml:space="preserve">(l) Provisions for public communication and participation with respect to the development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BEST VALUE FINDING AND AGREEMENT EXECUTION.</w:t>
      </w:r>
      <w:r>
        <w:t xml:space="preserve">  </w:t>
      </w:r>
      <w:r>
        <w:rPr/>
        <w:t xml:space="preserve">Before executing an agreement under this chapter, the department must issue a formal finding that the negotiated partnership agreement is expected to result in best value for the public. The department must develop and adopt a process and criteria for measuring, determining, and transparently reporting best value relevant to the proposed project. At minimum, the criteria must include:</w:t>
      </w:r>
    </w:p>
    <w:p>
      <w:pPr>
        <w:spacing w:before="0" w:after="0" w:line="408" w:lineRule="exact"/>
        <w:ind w:left="0" w:right="0" w:firstLine="576"/>
        <w:jc w:val="left"/>
      </w:pPr>
      <w:r>
        <w:rPr/>
        <w:t xml:space="preserve">(1) A comparison of the total cost to deliver the project, including any operations and maintenance costs, as a public-private partnership compared to traditional or other alternative delivery methods available to the department;</w:t>
      </w:r>
    </w:p>
    <w:p>
      <w:pPr>
        <w:spacing w:before="0" w:after="0" w:line="408" w:lineRule="exact"/>
        <w:ind w:left="0" w:right="0" w:firstLine="576"/>
        <w:jc w:val="left"/>
      </w:pPr>
      <w:r>
        <w:rPr/>
        <w:t xml:space="preserve">(2) A comparison with the department's current plan, resources, delivery capacity, and schedule to complete the project that documents the advantages of completing the project as a public-private partnership versus solely as a public venture; and</w:t>
      </w:r>
    </w:p>
    <w:p>
      <w:pPr>
        <w:spacing w:before="0" w:after="0" w:line="408" w:lineRule="exact"/>
        <w:ind w:left="0" w:right="0" w:firstLine="576"/>
        <w:jc w:val="left"/>
      </w:pPr>
      <w:r>
        <w:rPr/>
        <w:t xml:space="preserve">(3) Factors such as, but not limited to: Priority, cost, risk sharing, scheduling, asset and service quality, innovation, and management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A proposer must identify those portions of a proposal that the proposer considers to be confidential, proprietary information, or trade secrets and provide any justification as to why these materials, upon request, should not be disclosed by the department. Patent information will be covered until the patent expires. Other information, such as originality of design or records of negotiation, may only be protected under this section until an agreement is reached. Disclosure must occur before final agreement and execution of the contract. Projects under federal jurisdiction or using federal funds must conform to federal regulations under the freedom of information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PREVAILING WAGES.</w:t>
      </w:r>
      <w:r>
        <w:t xml:space="preserve">  </w:t>
      </w:r>
      <w:r>
        <w:rPr/>
        <w:t xml:space="preserve">If public funds are used to pay any costs of construction of a public facility that is part of an eligible project, chapter 39.12 RCW applies to the entire eligible public works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AGREEMENTS.</w:t>
      </w:r>
      <w:r>
        <w:t xml:space="preserve">  </w:t>
      </w:r>
      <w:r>
        <w:rPr/>
        <w:t xml:space="preserve">The state may, either separately or in combination with any other public sector partner, enter into working agreements, coordination agreements, or similar implementation agreements, including the formation of bistate transportation organizations, to carry out the joint implementation of a transportation project selected under this chapter. The state may enter into agreements with other units of government or Canadian provinces for transborder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The state may exercise the power of eminent domain to acquire property, rights-of-way, or other rights in property for projects that are necessary to implement an eligible project developed under this chapter, regardless of whether the property will be owned in fee simple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LAWS.</w:t>
      </w:r>
      <w:r>
        <w:t xml:space="preserve">  </w:t>
      </w:r>
      <w:r>
        <w:rPr/>
        <w:t xml:space="preserve">Applicable federal laws, rules, and regulations govern in any situation that involves federal funds if the federal laws, rules, or regulations:</w:t>
      </w:r>
    </w:p>
    <w:p>
      <w:pPr>
        <w:spacing w:before="0" w:after="0" w:line="408" w:lineRule="exact"/>
        <w:ind w:left="0" w:right="0" w:firstLine="576"/>
        <w:jc w:val="left"/>
      </w:pPr>
      <w:r>
        <w:rPr/>
        <w:t xml:space="preserve">(1) Conflict with any provision of this chapter;</w:t>
      </w:r>
    </w:p>
    <w:p>
      <w:pPr>
        <w:spacing w:before="0" w:after="0" w:line="408" w:lineRule="exact"/>
        <w:ind w:left="0" w:right="0" w:firstLine="576"/>
        <w:jc w:val="left"/>
      </w:pPr>
      <w:r>
        <w:rPr/>
        <w:t xml:space="preserve">(2) Require procedures that are additional to or different from those provided in this chapter; or</w:t>
      </w:r>
    </w:p>
    <w:p>
      <w:pPr>
        <w:spacing w:before="0" w:after="0" w:line="408" w:lineRule="exact"/>
        <w:ind w:left="0" w:right="0" w:firstLine="576"/>
        <w:jc w:val="left"/>
      </w:pPr>
      <w:r>
        <w:rPr/>
        <w:t xml:space="preserve">(3) Require contract provisions not authorized in this chapter. If no federal funds are provided, state laws, rates, and rules must govern.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PUBLIC-PRIVATE PARTNERSHIPS ACCOUNT.</w:t>
      </w:r>
      <w:r>
        <w:t xml:space="preserve">  </w:t>
      </w:r>
      <w:r>
        <w:rPr/>
        <w:t xml:space="preserve">(1) The public-private partnerships account is created in the custody of the state treasurer.</w:t>
      </w:r>
    </w:p>
    <w:p>
      <w:pPr>
        <w:spacing w:before="0" w:after="0" w:line="408" w:lineRule="exact"/>
        <w:ind w:left="0" w:right="0" w:firstLine="576"/>
        <w:jc w:val="left"/>
      </w:pPr>
      <w:r>
        <w:rPr/>
        <w:t xml:space="preserve">(2) The following moneys must be deposited into the account:</w:t>
      </w:r>
    </w:p>
    <w:p>
      <w:pPr>
        <w:spacing w:before="0" w:after="0" w:line="408" w:lineRule="exact"/>
        <w:ind w:left="0" w:right="0" w:firstLine="576"/>
        <w:jc w:val="left"/>
      </w:pPr>
      <w:r>
        <w:rPr/>
        <w:t xml:space="preserve">(a) Proceeds from bonds or other financing instruments issued under section 19 of this act;</w:t>
      </w:r>
    </w:p>
    <w:p>
      <w:pPr>
        <w:spacing w:before="0" w:after="0" w:line="408" w:lineRule="exact"/>
        <w:ind w:left="0" w:right="0" w:firstLine="576"/>
        <w:jc w:val="left"/>
      </w:pPr>
      <w:r>
        <w:rPr/>
        <w:t xml:space="preserve">(b) Revenues received from any transportation project developed under this chapter or developed under the general powers granted to the department; and</w:t>
      </w:r>
    </w:p>
    <w:p>
      <w:pPr>
        <w:spacing w:before="0" w:after="0" w:line="408" w:lineRule="exact"/>
        <w:ind w:left="0" w:right="0" w:firstLine="576"/>
        <w:jc w:val="left"/>
      </w:pPr>
      <w:r>
        <w:rPr/>
        <w:t xml:space="preserve">(c) Any other moneys that are by donation, grant, contract, law, or other means transferred, allocated, or appropriated to the account.</w:t>
      </w:r>
    </w:p>
    <w:p>
      <w:pPr>
        <w:spacing w:before="0" w:after="0" w:line="408" w:lineRule="exact"/>
        <w:ind w:left="0" w:right="0" w:firstLine="576"/>
        <w:jc w:val="left"/>
      </w:pPr>
      <w:r>
        <w:rPr/>
        <w:t xml:space="preserve">(3) Expenditures from the account may be used only to ensure the repayment of loan guarantees or extensions of credit made to or on behalf of private entities engaged in the planning, acquisition, financing, development, design, construction, reconstruction, replacement, improvement, maintenance, preservation, management, repair, or operation of any eligible project under this chapter. The lien of a pledge made under this subsection is subordinate to the lien of a pledge securing bonds payable from moneys in the motor vehicle fund created in RCW 46.68.070.</w:t>
      </w:r>
    </w:p>
    <w:p>
      <w:pPr>
        <w:spacing w:before="0" w:after="0" w:line="408" w:lineRule="exact"/>
        <w:ind w:left="0" w:right="0" w:firstLine="576"/>
        <w:jc w:val="left"/>
      </w:pPr>
      <w:r>
        <w:rPr/>
        <w:t xml:space="preserve">(4) The state treasurer may establish separate subaccounts within the public-private partnerships account for each transportation project that is initiated under this chapter or under the general powers granted to the department. The state may pledge moneys in the public-private partnerships account to secure revenue bonds or any other debt obligations relating to the project for which the account is established.</w:t>
      </w:r>
    </w:p>
    <w:p>
      <w:pPr>
        <w:spacing w:before="0" w:after="0" w:line="408" w:lineRule="exact"/>
        <w:ind w:left="0" w:right="0" w:firstLine="576"/>
        <w:jc w:val="left"/>
      </w:pPr>
      <w:r>
        <w:rPr/>
        <w:t xml:space="preserve">(5) Only the secretary or the secretary's designee may authorize distributions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BOND ISSUANCE.</w:t>
      </w:r>
    </w:p>
    <w:p>
      <w:pPr>
        <w:spacing w:before="0" w:after="0" w:line="408" w:lineRule="exact"/>
        <w:ind w:left="0" w:right="0" w:firstLine="576"/>
        <w:jc w:val="left"/>
      </w:pPr>
      <w:r>
        <w:rPr/>
        <w:t xml:space="preserve">(1) In addition to any authority the department has to issue and sell bonds and other similar obligations, this section establishes continuing authority for the issuance and sale of bonds and other similar obligations in a manner consistent with this section. To finance a project as authorized in chapter 47.--- RCW (the new chapter created in section 24 of this act) in whole or in part, the department may request that the state treasurer issue revenue bonds on behalf of the public sector partner. The bonds must be secured by a pledge of, and a lien on, and be payable only from moneys in the public-private partnerships account created in section 18 of this act, and any other revenues specifically pledged to repayment of the bonds. Such a pledge by the public partner creates a lien that is valid and binding from the time the pledge is made. Revenue bonds issued under this section are not general obligations of the state or local government and are not secured by or payable from any funds or assets of the state other than the moneys and revenues specifically pledged to the repayment of such revenue bonds.</w:t>
      </w:r>
    </w:p>
    <w:p>
      <w:pPr>
        <w:spacing w:before="0" w:after="0" w:line="408" w:lineRule="exact"/>
        <w:ind w:left="0" w:right="0" w:firstLine="576"/>
        <w:jc w:val="left"/>
      </w:pPr>
      <w:r>
        <w:rPr/>
        <w:t xml:space="preserve">(2) Moneys received from the issuance of revenue bonds or other debt obligations, including any investment earnings thereon, may be spent:</w:t>
      </w:r>
    </w:p>
    <w:p>
      <w:pPr>
        <w:spacing w:before="0" w:after="0" w:line="408" w:lineRule="exact"/>
        <w:ind w:left="0" w:right="0" w:firstLine="576"/>
        <w:jc w:val="left"/>
      </w:pPr>
      <w:r>
        <w:rPr/>
        <w:t xml:space="preserve">(a) For the purpose of financing the costs of the project for which the bonds are issued;</w:t>
      </w:r>
    </w:p>
    <w:p>
      <w:pPr>
        <w:spacing w:before="0" w:after="0" w:line="408" w:lineRule="exact"/>
        <w:ind w:left="0" w:right="0" w:firstLine="576"/>
        <w:jc w:val="left"/>
      </w:pPr>
      <w:r>
        <w:rPr/>
        <w:t xml:space="preserve">(b) To pay the costs and other administrative expenses of the bonds;</w:t>
      </w:r>
    </w:p>
    <w:p>
      <w:pPr>
        <w:spacing w:before="0" w:after="0" w:line="408" w:lineRule="exact"/>
        <w:ind w:left="0" w:right="0" w:firstLine="576"/>
        <w:jc w:val="left"/>
      </w:pPr>
      <w:r>
        <w:rPr/>
        <w:t xml:space="preserve">(c) To pay the costs of credit enhancement or to fund any reserves determined to be necessary or advantageous in connection with the revenue bonds; and</w:t>
      </w:r>
    </w:p>
    <w:p>
      <w:pPr>
        <w:spacing w:before="0" w:after="0" w:line="408" w:lineRule="exact"/>
        <w:ind w:left="0" w:right="0" w:firstLine="576"/>
        <w:jc w:val="left"/>
      </w:pPr>
      <w:r>
        <w:rPr/>
        <w:t xml:space="preserve">(d) To reimburse the public sector partners for any costs related to carrying out the projects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w:t>
      </w:r>
      <w:r>
        <w:t>((</w:t>
      </w:r>
      <w:r>
        <w:rPr>
          <w:strike/>
        </w:rPr>
        <w:t xml:space="preserve">47.29</w:t>
      </w:r>
      <w:r>
        <w:t>))</w:t>
      </w:r>
      <w:r>
        <w:rPr/>
        <w:t xml:space="preserve"> </w:t>
      </w:r>
      <w:r>
        <w:rPr>
          <w:u w:val="single"/>
        </w:rPr>
        <w:t xml:space="preserve">47.--- RCW (the new chapter created in section 24 of this act)</w:t>
      </w:r>
      <w:r>
        <w:rPr/>
        <w:t xml:space="preserve">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031</w:t>
      </w:r>
      <w:r>
        <w:rPr/>
        <w:t xml:space="preserve"> and 2005 c 335 s 2 are each amended to read as follows:</w:t>
      </w:r>
    </w:p>
    <w:p>
      <w:pPr>
        <w:spacing w:before="0" w:after="0" w:line="408" w:lineRule="exact"/>
        <w:ind w:left="0" w:right="0" w:firstLine="576"/>
        <w:jc w:val="left"/>
      </w:pPr>
      <w:r>
        <w:rPr/>
        <w:t xml:space="preserve">No tolls may be imposed on new or existing highways or bridges without specific legislative authorization, or upon a majority vote of the people within the boundaries of the unit of government empowered to impose tolls. This section applies to chapter 47.56 RCW and to any tolls authorized under chapter </w:t>
      </w:r>
      <w:r>
        <w:t>((</w:t>
      </w:r>
      <w:r>
        <w:rPr>
          <w:strike/>
        </w:rPr>
        <w:t xml:space="preserve">47.29 RCW, the transportation innovative partnership act of 2005</w:t>
      </w:r>
      <w:r>
        <w:t>))</w:t>
      </w:r>
      <w:r>
        <w:rPr/>
        <w:t xml:space="preserve"> </w:t>
      </w:r>
      <w:r>
        <w:rPr>
          <w:u w:val="single"/>
        </w:rPr>
        <w:t xml:space="preserve">47.--- RCW (the new chapter created in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4030</w:t>
      </w:r>
      <w:r>
        <w:rPr/>
        <w:t xml:space="preserve"> and 2020 c 20 s 1126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70A.15.4060(2).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w:t>
      </w:r>
      <w:r>
        <w:t>((</w:t>
      </w:r>
      <w:r>
        <w:rPr>
          <w:strike/>
        </w:rPr>
        <w:t xml:space="preserve">47.29 RCW</w:t>
      </w:r>
      <w:r>
        <w:t>))</w:t>
      </w:r>
      <w:r>
        <w:rPr/>
        <w:t xml:space="preserve"> </w:t>
      </w:r>
      <w:r>
        <w:rPr>
          <w:u w:val="single"/>
        </w:rPr>
        <w:t xml:space="preserve">47.--- RCW (the new chapter created in section 24 of this act)</w:t>
      </w:r>
      <w:r>
        <w:rPr/>
        <w:t xml:space="preserve">,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70A.15.4060.</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29</w:t>
      </w:r>
      <w:r>
        <w:rPr/>
        <w:t xml:space="preserve">.</w:t>
      </w:r>
      <w:r>
        <w:t xml:space="preserve">010</w:t>
      </w:r>
      <w:r>
        <w:rPr/>
        <w:t xml:space="preserve"> (Finding</w:t>
      </w:r>
      <w:r>
        <w:rPr>
          <w:rFonts w:ascii="Times New Roman" w:hAnsi="Times New Roman"/>
        </w:rPr>
        <w:t xml:space="preserve">—</w:t>
      </w:r>
      <w:r>
        <w:rPr/>
        <w:t xml:space="preserve">Intent) and 2006 c 334 s 48 &amp; 2005 c 317 s 1;</w:t>
      </w:r>
    </w:p>
    <w:p>
      <w:pPr>
        <w:spacing w:before="0" w:after="0" w:line="408" w:lineRule="exact"/>
        <w:ind w:left="0" w:right="0" w:firstLine="576"/>
        <w:jc w:val="left"/>
      </w:pPr>
      <w:r>
        <w:t xml:space="preserve">(2) </w:t>
      </w:r>
      <w:r>
        <w:rPr/>
        <w:t xml:space="preserve">RCW </w:t>
      </w:r>
      <w:r>
        <w:t xml:space="preserve">47</w:t>
      </w:r>
      <w:r>
        <w:rPr/>
        <w:t xml:space="preserve">.</w:t>
      </w:r>
      <w:r>
        <w:t xml:space="preserve">29</w:t>
      </w:r>
      <w:r>
        <w:rPr/>
        <w:t xml:space="preserve">.</w:t>
      </w:r>
      <w:r>
        <w:t xml:space="preserve">020</w:t>
      </w:r>
      <w:r>
        <w:rPr/>
        <w:t xml:space="preserve"> (Definitions) and 2005 c 317 s 2;</w:t>
      </w:r>
    </w:p>
    <w:p>
      <w:pPr>
        <w:spacing w:before="0" w:after="0" w:line="408" w:lineRule="exact"/>
        <w:ind w:left="0" w:right="0" w:firstLine="576"/>
        <w:jc w:val="left"/>
      </w:pPr>
      <w:r>
        <w:t xml:space="preserve">(3) </w:t>
      </w:r>
      <w:r>
        <w:rPr/>
        <w:t xml:space="preserve">RCW </w:t>
      </w:r>
      <w:r>
        <w:t xml:space="preserve">47</w:t>
      </w:r>
      <w:r>
        <w:rPr/>
        <w:t xml:space="preserve">.</w:t>
      </w:r>
      <w:r>
        <w:t xml:space="preserve">29</w:t>
      </w:r>
      <w:r>
        <w:rPr/>
        <w:t xml:space="preserve">.</w:t>
      </w:r>
      <w:r>
        <w:t xml:space="preserve">030</w:t>
      </w:r>
      <w:r>
        <w:rPr/>
        <w:t xml:space="preserve"> (Transportation commission powers and duties) and 2005 c 317 s 3;</w:t>
      </w:r>
    </w:p>
    <w:p>
      <w:pPr>
        <w:spacing w:before="0" w:after="0" w:line="408" w:lineRule="exact"/>
        <w:ind w:left="0" w:right="0" w:firstLine="576"/>
        <w:jc w:val="left"/>
      </w:pPr>
      <w:r>
        <w:t xml:space="preserve">(4) </w:t>
      </w:r>
      <w:r>
        <w:rPr/>
        <w:t xml:space="preserve">RCW </w:t>
      </w:r>
      <w:r>
        <w:t xml:space="preserve">47</w:t>
      </w:r>
      <w:r>
        <w:rPr/>
        <w:t xml:space="preserve">.</w:t>
      </w:r>
      <w:r>
        <w:t xml:space="preserve">29</w:t>
      </w:r>
      <w:r>
        <w:rPr/>
        <w:t xml:space="preserve">.</w:t>
      </w:r>
      <w:r>
        <w:t xml:space="preserve">040</w:t>
      </w:r>
      <w:r>
        <w:rPr/>
        <w:t xml:space="preserve"> (Purpose) and 2005 c 317 s 4;</w:t>
      </w:r>
    </w:p>
    <w:p>
      <w:pPr>
        <w:spacing w:before="0" w:after="0" w:line="408" w:lineRule="exact"/>
        <w:ind w:left="0" w:right="0" w:firstLine="576"/>
        <w:jc w:val="left"/>
      </w:pPr>
      <w:r>
        <w:t xml:space="preserve">(5) </w:t>
      </w:r>
      <w:r>
        <w:rPr/>
        <w:t xml:space="preserve">RCW </w:t>
      </w:r>
      <w:r>
        <w:t xml:space="preserve">47</w:t>
      </w:r>
      <w:r>
        <w:rPr/>
        <w:t xml:space="preserve">.</w:t>
      </w:r>
      <w:r>
        <w:t xml:space="preserve">29</w:t>
      </w:r>
      <w:r>
        <w:rPr/>
        <w:t xml:space="preserve">.</w:t>
      </w:r>
      <w:r>
        <w:t xml:space="preserve">050</w:t>
      </w:r>
      <w:r>
        <w:rPr/>
        <w:t xml:space="preserve"> (Eligible projects) and 2005 c 317 s 5;</w:t>
      </w:r>
    </w:p>
    <w:p>
      <w:pPr>
        <w:spacing w:before="0" w:after="0" w:line="408" w:lineRule="exact"/>
        <w:ind w:left="0" w:right="0" w:firstLine="576"/>
        <w:jc w:val="left"/>
      </w:pPr>
      <w:r>
        <w:t xml:space="preserve">(6) </w:t>
      </w:r>
      <w:r>
        <w:rPr/>
        <w:t xml:space="preserve">RCW </w:t>
      </w:r>
      <w:r>
        <w:t xml:space="preserve">47</w:t>
      </w:r>
      <w:r>
        <w:rPr/>
        <w:t xml:space="preserve">.</w:t>
      </w:r>
      <w:r>
        <w:t xml:space="preserve">29</w:t>
      </w:r>
      <w:r>
        <w:rPr/>
        <w:t xml:space="preserve">.</w:t>
      </w:r>
      <w:r>
        <w:t xml:space="preserve">060</w:t>
      </w:r>
      <w:r>
        <w:rPr/>
        <w:t xml:space="preserve"> (Eligible financing) and 2008 c 122 s 18 &amp; 2005 c 317 s 6;</w:t>
      </w:r>
    </w:p>
    <w:p>
      <w:pPr>
        <w:spacing w:before="0" w:after="0" w:line="408" w:lineRule="exact"/>
        <w:ind w:left="0" w:right="0" w:firstLine="576"/>
        <w:jc w:val="left"/>
      </w:pPr>
      <w:r>
        <w:t xml:space="preserve">(7) </w:t>
      </w:r>
      <w:r>
        <w:rPr/>
        <w:t xml:space="preserve">RCW </w:t>
      </w:r>
      <w:r>
        <w:t xml:space="preserve">47</w:t>
      </w:r>
      <w:r>
        <w:rPr/>
        <w:t xml:space="preserve">.</w:t>
      </w:r>
      <w:r>
        <w:t xml:space="preserve">29</w:t>
      </w:r>
      <w:r>
        <w:rPr/>
        <w:t xml:space="preserve">.</w:t>
      </w:r>
      <w:r>
        <w:t xml:space="preserve">070</w:t>
      </w:r>
      <w:r>
        <w:rPr/>
        <w:t xml:space="preserve"> (Use of federal funds and similar revenues) and 2005 c 317 s 7;</w:t>
      </w:r>
    </w:p>
    <w:p>
      <w:pPr>
        <w:spacing w:before="0" w:after="0" w:line="408" w:lineRule="exact"/>
        <w:ind w:left="0" w:right="0" w:firstLine="576"/>
        <w:jc w:val="left"/>
      </w:pPr>
      <w:r>
        <w:t xml:space="preserve">(8) </w:t>
      </w:r>
      <w:r>
        <w:rPr/>
        <w:t xml:space="preserve">RCW </w:t>
      </w:r>
      <w:r>
        <w:t xml:space="preserve">47</w:t>
      </w:r>
      <w:r>
        <w:rPr/>
        <w:t xml:space="preserve">.</w:t>
      </w:r>
      <w:r>
        <w:t xml:space="preserve">29</w:t>
      </w:r>
      <w:r>
        <w:rPr/>
        <w:t xml:space="preserve">.</w:t>
      </w:r>
      <w:r>
        <w:t xml:space="preserve">080</w:t>
      </w:r>
      <w:r>
        <w:rPr/>
        <w:t xml:space="preserve"> (Other sources of funds or property) and 2005 c 317 s 8;</w:t>
      </w:r>
    </w:p>
    <w:p>
      <w:pPr>
        <w:spacing w:before="0" w:after="0" w:line="408" w:lineRule="exact"/>
        <w:ind w:left="0" w:right="0" w:firstLine="576"/>
        <w:jc w:val="left"/>
      </w:pPr>
      <w:r>
        <w:t xml:space="preserve">(9) </w:t>
      </w:r>
      <w:r>
        <w:rPr/>
        <w:t xml:space="preserve">RCW </w:t>
      </w:r>
      <w:r>
        <w:t xml:space="preserve">47</w:t>
      </w:r>
      <w:r>
        <w:rPr/>
        <w:t xml:space="preserve">.</w:t>
      </w:r>
      <w:r>
        <w:t xml:space="preserve">29</w:t>
      </w:r>
      <w:r>
        <w:rPr/>
        <w:t xml:space="preserve">.</w:t>
      </w:r>
      <w:r>
        <w:t xml:space="preserve">090</w:t>
      </w:r>
      <w:r>
        <w:rPr/>
        <w:t xml:space="preserve"> (Project review, evaluation, and selection) and 2005 c 317 s 9;</w:t>
      </w:r>
    </w:p>
    <w:p>
      <w:pPr>
        <w:spacing w:before="0" w:after="0" w:line="408" w:lineRule="exact"/>
        <w:ind w:left="0" w:right="0" w:firstLine="576"/>
        <w:jc w:val="left"/>
      </w:pPr>
      <w:r>
        <w:t xml:space="preserve">(10) </w:t>
      </w:r>
      <w:r>
        <w:rPr/>
        <w:t xml:space="preserve">RCW </w:t>
      </w:r>
      <w:r>
        <w:t xml:space="preserve">47</w:t>
      </w:r>
      <w:r>
        <w:rPr/>
        <w:t xml:space="preserve">.</w:t>
      </w:r>
      <w:r>
        <w:t xml:space="preserve">29</w:t>
      </w:r>
      <w:r>
        <w:rPr/>
        <w:t xml:space="preserve">.</w:t>
      </w:r>
      <w:r>
        <w:t xml:space="preserve">100</w:t>
      </w:r>
      <w:r>
        <w:rPr/>
        <w:t xml:space="preserve"> (Administrative fee) and 2005 c 317 s 10;</w:t>
      </w:r>
    </w:p>
    <w:p>
      <w:pPr>
        <w:spacing w:before="0" w:after="0" w:line="408" w:lineRule="exact"/>
        <w:ind w:left="0" w:right="0" w:firstLine="576"/>
        <w:jc w:val="left"/>
      </w:pPr>
      <w:r>
        <w:t xml:space="preserve">(11) </w:t>
      </w:r>
      <w:r>
        <w:rPr/>
        <w:t xml:space="preserve">RCW </w:t>
      </w:r>
      <w:r>
        <w:t xml:space="preserve">47</w:t>
      </w:r>
      <w:r>
        <w:rPr/>
        <w:t xml:space="preserve">.</w:t>
      </w:r>
      <w:r>
        <w:t xml:space="preserve">29</w:t>
      </w:r>
      <w:r>
        <w:rPr/>
        <w:t xml:space="preserve">.</w:t>
      </w:r>
      <w:r>
        <w:t xml:space="preserve">110</w:t>
      </w:r>
      <w:r>
        <w:rPr/>
        <w:t xml:space="preserve"> (Funds for proposal evaluation and negotiation) and 2005 c 317 s 11;</w:t>
      </w:r>
    </w:p>
    <w:p>
      <w:pPr>
        <w:spacing w:before="0" w:after="0" w:line="408" w:lineRule="exact"/>
        <w:ind w:left="0" w:right="0" w:firstLine="576"/>
        <w:jc w:val="left"/>
      </w:pPr>
      <w:r>
        <w:t xml:space="preserve">(12) </w:t>
      </w:r>
      <w:r>
        <w:rPr/>
        <w:t xml:space="preserve">RCW </w:t>
      </w:r>
      <w:r>
        <w:t xml:space="preserve">47</w:t>
      </w:r>
      <w:r>
        <w:rPr/>
        <w:t xml:space="preserve">.</w:t>
      </w:r>
      <w:r>
        <w:t xml:space="preserve">29</w:t>
      </w:r>
      <w:r>
        <w:rPr/>
        <w:t xml:space="preserve">.</w:t>
      </w:r>
      <w:r>
        <w:t xml:space="preserve">120</w:t>
      </w:r>
      <w:r>
        <w:rPr/>
        <w:t xml:space="preserve"> (Expert consultation) and 2005 c 317 s 12;</w:t>
      </w:r>
    </w:p>
    <w:p>
      <w:pPr>
        <w:spacing w:before="0" w:after="0" w:line="408" w:lineRule="exact"/>
        <w:ind w:left="0" w:right="0" w:firstLine="576"/>
        <w:jc w:val="left"/>
      </w:pPr>
      <w:r>
        <w:t xml:space="preserve">(13) </w:t>
      </w:r>
      <w:r>
        <w:rPr/>
        <w:t xml:space="preserve">RCW </w:t>
      </w:r>
      <w:r>
        <w:t xml:space="preserve">47</w:t>
      </w:r>
      <w:r>
        <w:rPr/>
        <w:t xml:space="preserve">.</w:t>
      </w:r>
      <w:r>
        <w:t xml:space="preserve">29</w:t>
      </w:r>
      <w:r>
        <w:rPr/>
        <w:t xml:space="preserve">.</w:t>
      </w:r>
      <w:r>
        <w:t xml:space="preserve">130</w:t>
      </w:r>
      <w:r>
        <w:rPr/>
        <w:t xml:space="preserve"> (Contracted studies) and 2005 c 317 s 13;</w:t>
      </w:r>
    </w:p>
    <w:p>
      <w:pPr>
        <w:spacing w:before="0" w:after="0" w:line="408" w:lineRule="exact"/>
        <w:ind w:left="0" w:right="0" w:firstLine="576"/>
        <w:jc w:val="left"/>
      </w:pPr>
      <w:r>
        <w:t xml:space="preserve">(14) </w:t>
      </w:r>
      <w:r>
        <w:rPr/>
        <w:t xml:space="preserve">RCW </w:t>
      </w:r>
      <w:r>
        <w:t xml:space="preserve">47</w:t>
      </w:r>
      <w:r>
        <w:rPr/>
        <w:t xml:space="preserve">.</w:t>
      </w:r>
      <w:r>
        <w:t xml:space="preserve">29</w:t>
      </w:r>
      <w:r>
        <w:rPr/>
        <w:t xml:space="preserve">.</w:t>
      </w:r>
      <w:r>
        <w:t xml:space="preserve">140</w:t>
      </w:r>
      <w:r>
        <w:rPr/>
        <w:t xml:space="preserve"> (Partnership agreements) and 2005 c 317 s 14;</w:t>
      </w:r>
    </w:p>
    <w:p>
      <w:pPr>
        <w:spacing w:before="0" w:after="0" w:line="408" w:lineRule="exact"/>
        <w:ind w:left="0" w:right="0" w:firstLine="576"/>
        <w:jc w:val="left"/>
      </w:pPr>
      <w:r>
        <w:t xml:space="preserve">(15) </w:t>
      </w:r>
      <w:r>
        <w:rPr/>
        <w:t xml:space="preserve">RCW </w:t>
      </w:r>
      <w:r>
        <w:t xml:space="preserve">47</w:t>
      </w:r>
      <w:r>
        <w:rPr/>
        <w:t xml:space="preserve">.</w:t>
      </w:r>
      <w:r>
        <w:t xml:space="preserve">29</w:t>
      </w:r>
      <w:r>
        <w:rPr/>
        <w:t xml:space="preserve">.</w:t>
      </w:r>
      <w:r>
        <w:t xml:space="preserve">150</w:t>
      </w:r>
      <w:r>
        <w:rPr/>
        <w:t xml:space="preserve"> (Public involvement and participation) and 2005 c 317 s 15;</w:t>
      </w:r>
    </w:p>
    <w:p>
      <w:pPr>
        <w:spacing w:before="0" w:after="0" w:line="408" w:lineRule="exact"/>
        <w:ind w:left="0" w:right="0" w:firstLine="576"/>
        <w:jc w:val="left"/>
      </w:pPr>
      <w:r>
        <w:t xml:space="preserve">(16) </w:t>
      </w:r>
      <w:r>
        <w:rPr/>
        <w:t xml:space="preserve">RCW </w:t>
      </w:r>
      <w:r>
        <w:t xml:space="preserve">47</w:t>
      </w:r>
      <w:r>
        <w:rPr/>
        <w:t xml:space="preserve">.</w:t>
      </w:r>
      <w:r>
        <w:t xml:space="preserve">29</w:t>
      </w:r>
      <w:r>
        <w:rPr/>
        <w:t xml:space="preserve">.</w:t>
      </w:r>
      <w:r>
        <w:t xml:space="preserve">160</w:t>
      </w:r>
      <w:r>
        <w:rPr/>
        <w:t xml:space="preserve"> (Approval and execution) and 2005 c 317 s 16;</w:t>
      </w:r>
    </w:p>
    <w:p>
      <w:pPr>
        <w:spacing w:before="0" w:after="0" w:line="408" w:lineRule="exact"/>
        <w:ind w:left="0" w:right="0" w:firstLine="576"/>
        <w:jc w:val="left"/>
      </w:pPr>
      <w:r>
        <w:t xml:space="preserve">(17) </w:t>
      </w:r>
      <w:r>
        <w:rPr/>
        <w:t xml:space="preserve">RCW </w:t>
      </w:r>
      <w:r>
        <w:t xml:space="preserve">47</w:t>
      </w:r>
      <w:r>
        <w:rPr/>
        <w:t xml:space="preserve">.</w:t>
      </w:r>
      <w:r>
        <w:t xml:space="preserve">29</w:t>
      </w:r>
      <w:r>
        <w:rPr/>
        <w:t xml:space="preserve">.</w:t>
      </w:r>
      <w:r>
        <w:t xml:space="preserve">170</w:t>
      </w:r>
      <w:r>
        <w:rPr/>
        <w:t xml:space="preserve"> (Unsolicited proposals) and 2017 c 313 s 711, 2015 1st sp.s. c 10 s 704, 2013 c 306 s 708, 2011 c 367 s 701, 2009 c 470 s 702, 2007 c 518 s 702, 2006 c 370 s 604, &amp; 2005 c 317 s 17;</w:t>
      </w:r>
    </w:p>
    <w:p>
      <w:pPr>
        <w:spacing w:before="0" w:after="0" w:line="408" w:lineRule="exact"/>
        <w:ind w:left="0" w:right="0" w:firstLine="576"/>
        <w:jc w:val="left"/>
      </w:pPr>
      <w:r>
        <w:t xml:space="preserve">(18) </w:t>
      </w:r>
      <w:r>
        <w:rPr/>
        <w:t xml:space="preserve">RCW </w:t>
      </w:r>
      <w:r>
        <w:t xml:space="preserve">47</w:t>
      </w:r>
      <w:r>
        <w:rPr/>
        <w:t xml:space="preserve">.</w:t>
      </w:r>
      <w:r>
        <w:t xml:space="preserve">29</w:t>
      </w:r>
      <w:r>
        <w:rPr/>
        <w:t xml:space="preserve">.</w:t>
      </w:r>
      <w:r>
        <w:t xml:space="preserve">180</w:t>
      </w:r>
      <w:r>
        <w:rPr/>
        <w:t xml:space="preserve"> (Advisory committees) and 2005 c 317 s 18;</w:t>
      </w:r>
    </w:p>
    <w:p>
      <w:pPr>
        <w:spacing w:before="0" w:after="0" w:line="408" w:lineRule="exact"/>
        <w:ind w:left="0" w:right="0" w:firstLine="576"/>
        <w:jc w:val="left"/>
      </w:pPr>
      <w:r>
        <w:t xml:space="preserve">(19) </w:t>
      </w:r>
      <w:r>
        <w:rPr/>
        <w:t xml:space="preserve">RCW </w:t>
      </w:r>
      <w:r>
        <w:t xml:space="preserve">47</w:t>
      </w:r>
      <w:r>
        <w:rPr/>
        <w:t xml:space="preserve">.</w:t>
      </w:r>
      <w:r>
        <w:t xml:space="preserve">29</w:t>
      </w:r>
      <w:r>
        <w:rPr/>
        <w:t xml:space="preserve">.</w:t>
      </w:r>
      <w:r>
        <w:t xml:space="preserve">190</w:t>
      </w:r>
      <w:r>
        <w:rPr/>
        <w:t xml:space="preserve"> (Confidentiality) and 2005 c 317 s 19;</w:t>
      </w:r>
    </w:p>
    <w:p>
      <w:pPr>
        <w:spacing w:before="0" w:after="0" w:line="408" w:lineRule="exact"/>
        <w:ind w:left="0" w:right="0" w:firstLine="576"/>
        <w:jc w:val="left"/>
      </w:pPr>
      <w:r>
        <w:t xml:space="preserve">(20) </w:t>
      </w:r>
      <w:r>
        <w:rPr/>
        <w:t xml:space="preserve">RCW </w:t>
      </w:r>
      <w:r>
        <w:t xml:space="preserve">47</w:t>
      </w:r>
      <w:r>
        <w:rPr/>
        <w:t xml:space="preserve">.</w:t>
      </w:r>
      <w:r>
        <w:t xml:space="preserve">29</w:t>
      </w:r>
      <w:r>
        <w:rPr/>
        <w:t xml:space="preserve">.</w:t>
      </w:r>
      <w:r>
        <w:t xml:space="preserve">200</w:t>
      </w:r>
      <w:r>
        <w:rPr/>
        <w:t xml:space="preserve"> (Prevailing wages) and 2005 c 317 s 20;</w:t>
      </w:r>
    </w:p>
    <w:p>
      <w:pPr>
        <w:spacing w:before="0" w:after="0" w:line="408" w:lineRule="exact"/>
        <w:ind w:left="0" w:right="0" w:firstLine="576"/>
        <w:jc w:val="left"/>
      </w:pPr>
      <w:r>
        <w:t xml:space="preserve">(21) </w:t>
      </w:r>
      <w:r>
        <w:rPr/>
        <w:t xml:space="preserve">RCW </w:t>
      </w:r>
      <w:r>
        <w:t xml:space="preserve">47</w:t>
      </w:r>
      <w:r>
        <w:rPr/>
        <w:t xml:space="preserve">.</w:t>
      </w:r>
      <w:r>
        <w:t xml:space="preserve">29</w:t>
      </w:r>
      <w:r>
        <w:rPr/>
        <w:t xml:space="preserve">.</w:t>
      </w:r>
      <w:r>
        <w:t xml:space="preserve">210</w:t>
      </w:r>
      <w:r>
        <w:rPr/>
        <w:t xml:space="preserve"> (Government agreements) and 2005 c 317 s 21;</w:t>
      </w:r>
    </w:p>
    <w:p>
      <w:pPr>
        <w:spacing w:before="0" w:after="0" w:line="408" w:lineRule="exact"/>
        <w:ind w:left="0" w:right="0" w:firstLine="576"/>
        <w:jc w:val="left"/>
      </w:pPr>
      <w:r>
        <w:t xml:space="preserve">(22) </w:t>
      </w:r>
      <w:r>
        <w:rPr/>
        <w:t xml:space="preserve">RCW </w:t>
      </w:r>
      <w:r>
        <w:t xml:space="preserve">47</w:t>
      </w:r>
      <w:r>
        <w:rPr/>
        <w:t xml:space="preserve">.</w:t>
      </w:r>
      <w:r>
        <w:t xml:space="preserve">29</w:t>
      </w:r>
      <w:r>
        <w:rPr/>
        <w:t xml:space="preserve">.</w:t>
      </w:r>
      <w:r>
        <w:t xml:space="preserve">220</w:t>
      </w:r>
      <w:r>
        <w:rPr/>
        <w:t xml:space="preserve"> (Eminent domain) and 2005 c 317 s 22;</w:t>
      </w:r>
    </w:p>
    <w:p>
      <w:pPr>
        <w:spacing w:before="0" w:after="0" w:line="408" w:lineRule="exact"/>
        <w:ind w:left="0" w:right="0" w:firstLine="576"/>
        <w:jc w:val="left"/>
      </w:pPr>
      <w:r>
        <w:t xml:space="preserve">(23) </w:t>
      </w:r>
      <w:r>
        <w:rPr/>
        <w:t xml:space="preserve">RCW </w:t>
      </w:r>
      <w:r>
        <w:t xml:space="preserve">47</w:t>
      </w:r>
      <w:r>
        <w:rPr/>
        <w:t xml:space="preserve">.</w:t>
      </w:r>
      <w:r>
        <w:t xml:space="preserve">29</w:t>
      </w:r>
      <w:r>
        <w:rPr/>
        <w:t xml:space="preserve">.</w:t>
      </w:r>
      <w:r>
        <w:t xml:space="preserve">230</w:t>
      </w:r>
      <w:r>
        <w:rPr/>
        <w:t xml:space="preserve"> (Transportation innovative partnership account) and 2005 c 317 s 23;</w:t>
      </w:r>
    </w:p>
    <w:p>
      <w:pPr>
        <w:spacing w:before="0" w:after="0" w:line="408" w:lineRule="exact"/>
        <w:ind w:left="0" w:right="0" w:firstLine="576"/>
        <w:jc w:val="left"/>
      </w:pPr>
      <w:r>
        <w:t xml:space="preserve">(24) </w:t>
      </w:r>
      <w:r>
        <w:rPr/>
        <w:t xml:space="preserve">RCW </w:t>
      </w:r>
      <w:r>
        <w:t xml:space="preserve">47</w:t>
      </w:r>
      <w:r>
        <w:rPr/>
        <w:t xml:space="preserve">.</w:t>
      </w:r>
      <w:r>
        <w:t xml:space="preserve">29</w:t>
      </w:r>
      <w:r>
        <w:rPr/>
        <w:t xml:space="preserve">.</w:t>
      </w:r>
      <w:r>
        <w:t xml:space="preserve">240</w:t>
      </w:r>
      <w:r>
        <w:rPr/>
        <w:t xml:space="preserve"> (Use of account) and 2005 c 317 s 24;</w:t>
      </w:r>
    </w:p>
    <w:p>
      <w:pPr>
        <w:spacing w:before="0" w:after="0" w:line="408" w:lineRule="exact"/>
        <w:ind w:left="0" w:right="0" w:firstLine="576"/>
        <w:jc w:val="left"/>
      </w:pPr>
      <w:r>
        <w:t xml:space="preserve">(25) </w:t>
      </w:r>
      <w:r>
        <w:rPr/>
        <w:t xml:space="preserve">RCW </w:t>
      </w:r>
      <w:r>
        <w:t xml:space="preserve">47</w:t>
      </w:r>
      <w:r>
        <w:rPr/>
        <w:t xml:space="preserve">.</w:t>
      </w:r>
      <w:r>
        <w:t xml:space="preserve">29</w:t>
      </w:r>
      <w:r>
        <w:rPr/>
        <w:t xml:space="preserve">.</w:t>
      </w:r>
      <w:r>
        <w:t xml:space="preserve">250</w:t>
      </w:r>
      <w:r>
        <w:rPr/>
        <w:t xml:space="preserve"> (Issuing bonds and other obligations) and 2005 c 317 s 25;</w:t>
      </w:r>
    </w:p>
    <w:p>
      <w:pPr>
        <w:spacing w:before="0" w:after="0" w:line="408" w:lineRule="exact"/>
        <w:ind w:left="0" w:right="0" w:firstLine="576"/>
        <w:jc w:val="left"/>
      </w:pPr>
      <w:r>
        <w:t xml:space="preserve">(26) </w:t>
      </w:r>
      <w:r>
        <w:rPr/>
        <w:t xml:space="preserve">RCW </w:t>
      </w:r>
      <w:r>
        <w:t xml:space="preserve">47</w:t>
      </w:r>
      <w:r>
        <w:rPr/>
        <w:t xml:space="preserve">.</w:t>
      </w:r>
      <w:r>
        <w:t xml:space="preserve">29</w:t>
      </w:r>
      <w:r>
        <w:rPr/>
        <w:t xml:space="preserve">.</w:t>
      </w:r>
      <w:r>
        <w:t xml:space="preserve">260</w:t>
      </w:r>
      <w:r>
        <w:rPr/>
        <w:t xml:space="preserve"> (Study and report) and 2005 c 317 s 26;</w:t>
      </w:r>
    </w:p>
    <w:p>
      <w:pPr>
        <w:spacing w:before="0" w:after="0" w:line="408" w:lineRule="exact"/>
        <w:ind w:left="0" w:right="0" w:firstLine="576"/>
        <w:jc w:val="left"/>
      </w:pPr>
      <w:r>
        <w:t xml:space="preserve">(27) </w:t>
      </w:r>
      <w:r>
        <w:rPr/>
        <w:t xml:space="preserve">RCW </w:t>
      </w:r>
      <w:r>
        <w:t xml:space="preserve">47</w:t>
      </w:r>
      <w:r>
        <w:rPr/>
        <w:t xml:space="preserve">.</w:t>
      </w:r>
      <w:r>
        <w:t xml:space="preserve">29</w:t>
      </w:r>
      <w:r>
        <w:rPr/>
        <w:t xml:space="preserve">.</w:t>
      </w:r>
      <w:r>
        <w:t xml:space="preserve">270</w:t>
      </w:r>
      <w:r>
        <w:rPr/>
        <w:t xml:space="preserve"> (Federal laws) and 2005 c 317 s 27;</w:t>
      </w:r>
    </w:p>
    <w:p>
      <w:pPr>
        <w:spacing w:before="0" w:after="0" w:line="408" w:lineRule="exact"/>
        <w:ind w:left="0" w:right="0" w:firstLine="576"/>
        <w:jc w:val="left"/>
      </w:pPr>
      <w:r>
        <w:t xml:space="preserve">(28) </w:t>
      </w:r>
      <w:r>
        <w:rPr/>
        <w:t xml:space="preserve">RCW </w:t>
      </w:r>
      <w:r>
        <w:t xml:space="preserve">47</w:t>
      </w:r>
      <w:r>
        <w:rPr/>
        <w:t xml:space="preserve">.</w:t>
      </w:r>
      <w:r>
        <w:t xml:space="preserve">29</w:t>
      </w:r>
      <w:r>
        <w:rPr/>
        <w:t xml:space="preserve">.</w:t>
      </w:r>
      <w:r>
        <w:t xml:space="preserve">280</w:t>
      </w:r>
      <w:r>
        <w:rPr/>
        <w:t xml:space="preserve"> (Expert review panel on proposed project agreements</w:t>
      </w:r>
      <w:r>
        <w:rPr>
          <w:rFonts w:ascii="Times New Roman" w:hAnsi="Times New Roman"/>
        </w:rPr>
        <w:t xml:space="preserve">—</w:t>
      </w:r>
      <w:r>
        <w:rPr/>
        <w:t xml:space="preserve">Creation</w:t>
      </w:r>
      <w:r>
        <w:rPr>
          <w:rFonts w:ascii="Times New Roman" w:hAnsi="Times New Roman"/>
        </w:rPr>
        <w:t xml:space="preserve">—</w:t>
      </w:r>
      <w:r>
        <w:rPr/>
        <w:t xml:space="preserve">Authority) and 2006 c 334 s 49; and</w:t>
      </w:r>
    </w:p>
    <w:p>
      <w:pPr>
        <w:spacing w:before="0" w:after="0" w:line="408" w:lineRule="exact"/>
        <w:ind w:left="0" w:right="0" w:firstLine="576"/>
        <w:jc w:val="left"/>
      </w:pPr>
      <w:r>
        <w:t xml:space="preserve">(29) </w:t>
      </w:r>
      <w:r>
        <w:rPr/>
        <w:t xml:space="preserve">RCW </w:t>
      </w:r>
      <w:r>
        <w:t xml:space="preserve">47</w:t>
      </w:r>
      <w:r>
        <w:rPr/>
        <w:t xml:space="preserve">.</w:t>
      </w:r>
      <w:r>
        <w:t xml:space="preserve">29</w:t>
      </w:r>
      <w:r>
        <w:rPr/>
        <w:t xml:space="preserve">.</w:t>
      </w:r>
      <w:r>
        <w:t xml:space="preserve">290</w:t>
      </w:r>
      <w:r>
        <w:rPr/>
        <w:t xml:space="preserve"> (Expert review panel on proposed project agreements</w:t>
      </w:r>
      <w:r>
        <w:rPr>
          <w:rFonts w:ascii="Times New Roman" w:hAnsi="Times New Roman"/>
        </w:rPr>
        <w:t xml:space="preserve">—</w:t>
      </w:r>
      <w:r>
        <w:rPr/>
        <w:t xml:space="preserve">Execution of agreements) and 2006 c 334 s 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ddf9b5add4749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4a471ac9949a8" /><Relationship Type="http://schemas.openxmlformats.org/officeDocument/2006/relationships/footer" Target="/word/footer1.xml" Id="Rdddf9b5add4749c1" /></Relationships>
</file>