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00cc539344d1d" /></Relationships>
</file>

<file path=word/document.xml><?xml version="1.0" encoding="utf-8"?>
<w:document xmlns:w="http://schemas.openxmlformats.org/wordprocessingml/2006/main">
  <w:body>
    <w:p>
      <w:r>
        <w:t>S-3968.1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6202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Senators Kauffman and Lovelett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technical changes to allowable exemptions from charges for tourism promotion area assessments; amending RCW 35.101.055;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35</w:t>
      </w:r>
      <w:r>
        <w:rPr/>
        <w:t xml:space="preserve">.</w:t>
      </w:r>
      <w:r>
        <w:t xml:space="preserve">101</w:t>
      </w:r>
      <w:r>
        <w:rPr/>
        <w:t xml:space="preserve">.</w:t>
      </w:r>
      <w:r>
        <w:t xml:space="preserve">055</w:t>
      </w:r>
      <w:r>
        <w:rPr/>
        <w:t xml:space="preserve"> and 2008 c 137 s 6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lodging charge authorized in RCW 35.101.050 does not apply to temporary medical housing exempt under RCW 82.08.997</w:t>
      </w:r>
      <w:r>
        <w:rPr>
          <w:u w:val="single"/>
        </w:rPr>
        <w:t xml:space="preserve">, or any lodging business, lodging unit, or lodging guest so designated by the legislative authority</w:t>
      </w:r>
      <w:r>
        <w:rPr/>
        <w:t xml:space="preserve">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applies to any tourism promotion area established before, on, or after the effective date of this section.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2b209b2904042bc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6202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7ef10f2c541f9" /><Relationship Type="http://schemas.openxmlformats.org/officeDocument/2006/relationships/footer" Target="/word/footer1.xml" Id="R82b209b2904042bc" /></Relationships>
</file>