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ecfcd8eae249a1" /></Relationships>
</file>

<file path=word/document.xml><?xml version="1.0" encoding="utf-8"?>
<w:document xmlns:w="http://schemas.openxmlformats.org/wordprocessingml/2006/main">
  <w:body>
    <w:p>
      <w:r>
        <w:t>S-4226.2</w:t>
      </w:r>
    </w:p>
    <w:p>
      <w:pPr>
        <w:jc w:val="center"/>
      </w:pPr>
      <w:r>
        <w:t>_______________________________________________</w:t>
      </w:r>
    </w:p>
    <w:p/>
    <w:p>
      <w:pPr>
        <w:jc w:val="center"/>
      </w:pPr>
      <w:r>
        <w:rPr>
          <w:b/>
        </w:rPr>
        <w:t>SUBSTITUTE SENATE BILL 6158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J. Wilson and Dozier)</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82.14.390, 82.14.485, 36.100.040, and 36.100.130.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2017 c 164 s 1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commenced construction of at least one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ninety thousand that commenced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commenced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w:t>
      </w:r>
      <w:r>
        <w:t>((</w:t>
      </w:r>
      <w:r>
        <w:rPr>
          <w:strike/>
        </w:rPr>
        <w:t xml:space="preserve">as provided in RCW 82.14.500 (2) and (3)</w:t>
      </w:r>
      <w:r>
        <w:t>))</w:t>
      </w:r>
      <w:r>
        <w:rPr/>
        <w:t xml:space="preserve">.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bonds issued to finance or refinance the construction, improvement, rehabilitation, or expansion of </w:t>
      </w:r>
      <w:r>
        <w:t>((</w:t>
      </w:r>
      <w:r>
        <w:rPr>
          <w:strike/>
        </w:rPr>
        <w:t xml:space="preserve">the</w:t>
      </w:r>
      <w:r>
        <w:t>))</w:t>
      </w:r>
      <w:r>
        <w:rPr/>
        <w:t xml:space="preserve"> </w:t>
      </w:r>
      <w:r>
        <w:rPr>
          <w:u w:val="single"/>
        </w:rPr>
        <w:t xml:space="preserve">a</w:t>
      </w:r>
      <w:r>
        <w:rPr/>
        <w:t xml:space="preserv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2017 c 164 s 2 are each amended to read as follows:</w:t>
      </w:r>
    </w:p>
    <w:p>
      <w:pPr>
        <w:spacing w:before="0" w:after="0" w:line="408" w:lineRule="exact"/>
        <w:ind w:left="0" w:right="0" w:firstLine="576"/>
        <w:jc w:val="left"/>
      </w:pPr>
      <w:r>
        <w:rPr/>
        <w:t xml:space="preserve">(1) In a county with a population under three hundred thousand, the governing body of a public facilities district, which is created before August 1, 2001, under chapter 35.57 RCW or before January 1, 2000, under chapter 36.100 RCW, in which the total population in the public facilities district is greater than ninety thousand and less than one hundred thousand that commences improvement or rehabilitation of an existing regional center, to be used for community events, and artistic, musical, theatrical, or other cultural exhibitions, presentations, or performances and having two thousand or fewer permanent seats, before January 1, 2009,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under chapter 82.08 or 82.12 RCW. The department must perform the collection of such taxes on behalf of the county at no cost to the public facilities district.</w:t>
      </w:r>
    </w:p>
    <w:p>
      <w:pPr>
        <w:spacing w:before="0" w:after="0" w:line="408" w:lineRule="exact"/>
        <w:ind w:left="0" w:right="0" w:firstLine="576"/>
        <w:jc w:val="left"/>
      </w:pPr>
      <w:r>
        <w:rPr/>
        <w:t xml:space="preserve">(3) The tax imposed in this section expires when bonds issued to finance or refinance the construction, improvement, rehabilitation, or expansion of </w:t>
      </w:r>
      <w:r>
        <w:t>((</w:t>
      </w:r>
      <w:r>
        <w:rPr>
          <w:strike/>
        </w:rPr>
        <w:t xml:space="preserve">the</w:t>
      </w:r>
      <w:r>
        <w:t>))</w:t>
      </w:r>
      <w:r>
        <w:rPr/>
        <w:t xml:space="preserve"> </w:t>
      </w:r>
      <w:r>
        <w:rPr>
          <w:u w:val="single"/>
        </w:rPr>
        <w:t xml:space="preserve">a</w:t>
      </w:r>
      <w:r>
        <w:rPr/>
        <w:t xml:space="preserve"> regional center and related parking facilities are retired, but not more than </w:t>
      </w:r>
      <w:r>
        <w:t>((</w:t>
      </w:r>
      <w:r>
        <w:rPr>
          <w:strike/>
        </w:rPr>
        <w:t xml:space="preserve">forty</w:t>
      </w:r>
      <w:r>
        <w:t>))</w:t>
      </w:r>
      <w:r>
        <w:rPr/>
        <w:t xml:space="preserve"> </w:t>
      </w:r>
      <w:r>
        <w:rPr>
          <w:u w:val="single"/>
        </w:rPr>
        <w:t xml:space="preserve">65</w:t>
      </w:r>
      <w:r>
        <w:rPr/>
        <w:t xml:space="preserve"> years after the tax is first collected.</w:t>
      </w:r>
    </w:p>
    <w:p>
      <w:pPr>
        <w:spacing w:before="0" w:after="0" w:line="408" w:lineRule="exact"/>
        <w:ind w:left="0" w:right="0" w:firstLine="576"/>
        <w:jc w:val="left"/>
      </w:pPr>
      <w:r>
        <w:rPr/>
        <w:t xml:space="preserve">(4) Moneys collected under this section may only be used for the purposes set forth in RCW 35.57.020 and must be matched with an amount from other public or private sources equal to thirty-three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2018 c 245 s 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(4)(a) To replace the tax authorized by RCW 67.40.090, a public facilities district created within a county with a population of one million five hundred thousand or more for the purpose of acquiring, owning, operating, renovating, and expanding a convention and trade center may impose an excise tax on the sale of or charge made for the furnishing of lodging (including but not limited to any short-term rental) that is subject to tax under chapter 82.08 RCW, except that no such tax may be levied on:</w:t>
      </w:r>
    </w:p>
    <w:p>
      <w:pPr>
        <w:spacing w:before="0" w:after="0" w:line="408" w:lineRule="exact"/>
        <w:ind w:left="0" w:right="0" w:firstLine="576"/>
        <w:jc w:val="left"/>
      </w:pPr>
      <w:r>
        <w:rPr/>
        <w:t xml:space="preserve">(i) Any premises:</w:t>
      </w:r>
    </w:p>
    <w:p>
      <w:pPr>
        <w:spacing w:before="0" w:after="0" w:line="408" w:lineRule="exact"/>
        <w:ind w:left="0" w:right="0" w:firstLine="576"/>
        <w:jc w:val="left"/>
      </w:pPr>
      <w:r>
        <w:rPr/>
        <w:t xml:space="preserve">(A) Having fewer than sixty lodging units if the premises is located in a town with a population less than three hundred; or</w:t>
      </w:r>
    </w:p>
    <w:p>
      <w:pPr>
        <w:spacing w:before="0" w:after="0" w:line="408" w:lineRule="exact"/>
        <w:ind w:left="0" w:right="0" w:firstLine="576"/>
        <w:jc w:val="left"/>
      </w:pPr>
      <w:r>
        <w:rPr/>
        <w:t xml:space="preserve">(B) Classified as a hostel;</w:t>
      </w:r>
    </w:p>
    <w:p>
      <w:pPr>
        <w:spacing w:before="0" w:after="0" w:line="408" w:lineRule="exact"/>
        <w:ind w:left="0" w:right="0" w:firstLine="576"/>
        <w:jc w:val="left"/>
      </w:pPr>
      <w:r>
        <w:rPr/>
        <w:t xml:space="preserve">(ii) Any lodging that is concurrently subject to a tax on engaging in the business of being a short-term rental operator imposed by a city in which a convention and trade center is located; or</w:t>
      </w:r>
    </w:p>
    <w:p>
      <w:pPr>
        <w:spacing w:before="0" w:after="0" w:line="408" w:lineRule="exact"/>
        <w:ind w:left="0" w:right="0" w:firstLine="576"/>
        <w:jc w:val="left"/>
      </w:pPr>
      <w:r>
        <w:rPr/>
        <w:t xml:space="preserve">(iii) Any lodging that is operated by a university health care system exclusively for family members of patients.</w:t>
      </w:r>
    </w:p>
    <w:p>
      <w:pPr>
        <w:spacing w:before="0" w:after="0" w:line="408" w:lineRule="exact"/>
        <w:ind w:left="0" w:right="0" w:firstLine="576"/>
        <w:jc w:val="left"/>
      </w:pPr>
      <w:r>
        <w:rPr/>
        <w:t xml:space="preserve">(b)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operating, renovating, and expanding a convention and trade center may impose an additional excise tax on the sale of or charge made for the furnishing of lodging (including but not limited to any short-term rental) that is subject to tax under chapter 82.08 RCW, except that no such tax may be levied on any premises: (a) Having fewer than sixty lodging units if the premises is located in a town with a population less than three hundred;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(i) July 1, 2029, or (ii)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is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(a)(i)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t xml:space="preserve">(ii) For the purpose of this subsection (12)(a),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0" w:after="0" w:line="408" w:lineRule="exact"/>
        <w:ind w:left="0" w:right="0" w:firstLine="576"/>
        <w:jc w:val="left"/>
      </w:pPr>
      <w:r>
        <w:rPr/>
        <w:t xml:space="preserve">(b) "Short-term rental" means a lodging use, that is not a hotel or motel, in which a dwelling unit, or portion thereof, that is offered or provided to a guest or guests by a short-term rental operator for a fee for fewer than thirty consecutive nights. The term "short-term rental" does not include:</w:t>
      </w:r>
    </w:p>
    <w:p>
      <w:pPr>
        <w:spacing w:before="0" w:after="0" w:line="408" w:lineRule="exact"/>
        <w:ind w:left="0" w:right="0" w:firstLine="576"/>
        <w:jc w:val="left"/>
      </w:pPr>
      <w:r>
        <w:rPr/>
        <w:t xml:space="preserve">(i) A dwelling unit, or portion thereof, that is used by the same person for thirty or more consecutive nights; and</w:t>
      </w:r>
    </w:p>
    <w:p>
      <w:pPr>
        <w:spacing w:before="0" w:after="0" w:line="408" w:lineRule="exact"/>
        <w:ind w:left="0" w:right="0" w:firstLine="576"/>
        <w:jc w:val="left"/>
      </w:pPr>
      <w:r>
        <w:rPr/>
        <w:t xml:space="preserve">(ii) A dwelling unit, or portion thereof, that is operated by an organization or government entity that is registered as a charitable organization with the secretary of state, state of Washington, and/or is classified by the federal internal revenue service as a public charity or a private foundation, and provides temporary housing to individuals who are being treated for trauma, injury, or disease and/or their family members.</w:t>
      </w:r>
    </w:p>
    <w:p>
      <w:pPr>
        <w:spacing w:before="0" w:after="0" w:line="408" w:lineRule="exact"/>
        <w:ind w:left="0" w:right="0" w:firstLine="576"/>
        <w:jc w:val="left"/>
      </w:pPr>
      <w:r>
        <w:rPr/>
        <w:t xml:space="preserve">(13) Taxes authorized under subsections (4) and (5) of this section are deemed to have been imposed on December 1, 2000, for the purposes of RCW 82.14.410.</w:t>
      </w:r>
    </w:p>
    <w:p>
      <w:pPr>
        <w:spacing w:before="0" w:after="0" w:line="408" w:lineRule="exact"/>
        <w:ind w:left="0" w:right="0" w:firstLine="576"/>
        <w:jc w:val="left"/>
      </w:pPr>
      <w:r>
        <w:rPr/>
        <w:t xml:space="preserve">(14)(a) Beginning on the date that the condition in (b) of this subsection is satisfied, a public facilities district created within a county with a population of one million five hundred thousand or more for the purpose of acquiring, owning, operating, renovating, and expanding a convention and trade center must make quarterly payments from tax revenue collected by a public facilities district as a result of the tax imposed in chapter 245, Laws of 2018 to a city in which the convention and trade center is located that has authorized on or before December 31, 2017, a tax on engaging in the business of being a short-term rental operator. Such payments must be made no more than thirty days after the last day of each fiscal quarter and must equal the portion of the revenues received by the public facilities district during such fiscal quarter from the lodging taxes authorized under subsection (4) of this section that are determined by the department of revenue to be derived from the short-term rental activity within such city.</w:t>
      </w:r>
    </w:p>
    <w:p>
      <w:pPr>
        <w:spacing w:before="0" w:after="0" w:line="408" w:lineRule="exact"/>
        <w:ind w:left="0" w:right="0" w:firstLine="576"/>
        <w:jc w:val="left"/>
      </w:pPr>
      <w:r>
        <w:rPr/>
        <w:t xml:space="preserve">(b) The public facilities district is not required to make any payments under this subsection (14) unless the city has repealed any ordinance authorizing a tax on engaging in the business of being a short-term rental operator.</w:t>
      </w:r>
    </w:p>
    <w:p>
      <w:pPr>
        <w:spacing w:before="0" w:after="0" w:line="408" w:lineRule="exact"/>
        <w:ind w:left="0" w:right="0" w:firstLine="576"/>
        <w:jc w:val="left"/>
      </w:pPr>
      <w:r>
        <w:rPr/>
        <w:t xml:space="preserve">(c) The public facilities district is not required to make any payments to a city under this subsection (14), if the city, after satisfying the condition in (b) of this subsection imposes any tax specifically on the act of engaging in the business of being a short-term rental operator.</w:t>
      </w:r>
    </w:p>
    <w:p>
      <w:pPr>
        <w:spacing w:before="0" w:after="0" w:line="408" w:lineRule="exact"/>
        <w:ind w:left="0" w:right="0" w:firstLine="576"/>
        <w:jc w:val="left"/>
      </w:pPr>
      <w:r>
        <w:rPr/>
        <w:t xml:space="preserve">(d) The proceeds of any payments made by a public facilities district to a city under this subsection (14) must be used by the city to support community-initiated equitable development and affordable housing programs, as determined by the city in its sole discretion.</w:t>
      </w:r>
    </w:p>
    <w:p>
      <w:pPr>
        <w:spacing w:before="0" w:after="0" w:line="408" w:lineRule="exact"/>
        <w:ind w:left="0" w:right="0" w:firstLine="576"/>
        <w:jc w:val="left"/>
      </w:pPr>
      <w:r>
        <w:rPr/>
        <w:t xml:space="preserve">(15) Fifty percent of any tax revenue collected by a public facilities district as a result of the tax imposed in chapter 245, Laws of 2018 must be distributed by the public facilities district to the county in which the convention and trade center is located. However, if a city has satisfied the condition in subsection (14)(b) of this section, payments made under this subsection to the county in which the convention and trade center is located must be calculated after deducting any payments made to a city under subsection (14) of this section from the total tax revenue received by the public facilities district as a result of the enactment of chapter 245, Laws of 2018. The proceeds of such payments to a county under this subsection (15) must be used by the county to support </w:t>
      </w:r>
      <w:r>
        <w:rPr>
          <w:u w:val="single"/>
        </w:rPr>
        <w:t xml:space="preserve">community-initiated equitable development and</w:t>
      </w:r>
      <w:r>
        <w:rPr/>
        <w:t xml:space="preserve"> affordable housing programs, as determined by the county, in its sole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130</w:t>
      </w:r>
      <w:r>
        <w:rPr/>
        <w:t xml:space="preserve"> and 1995 c 396 s 10 are each amended to read as follows:</w:t>
      </w:r>
    </w:p>
    <w:p>
      <w:pPr>
        <w:spacing w:before="0" w:after="0" w:line="408" w:lineRule="exact"/>
        <w:ind w:left="0" w:right="0" w:firstLine="576"/>
        <w:jc w:val="left"/>
      </w:pPr>
      <w:r>
        <w:rPr>
          <w:u w:val="single"/>
        </w:rPr>
        <w:t xml:space="preserve">(1)</w:t>
      </w:r>
      <w:r>
        <w:rPr/>
        <w:t xml:space="preserve"> Each member of the board of directors of the public facilities district may receive compensation of </w:t>
      </w:r>
      <w:r>
        <w:t>((</w:t>
      </w:r>
      <w:r>
        <w:rPr>
          <w:strike/>
        </w:rPr>
        <w:t xml:space="preserve">fifty dollars</w:t>
      </w:r>
      <w:r>
        <w:t>))</w:t>
      </w:r>
      <w:r>
        <w:rPr/>
        <w:t xml:space="preserve"> </w:t>
      </w:r>
      <w:r>
        <w:rPr>
          <w:u w:val="single"/>
        </w:rPr>
        <w:t xml:space="preserve">$100</w:t>
      </w:r>
      <w:r>
        <w:rPr/>
        <w:t xml:space="preserve"> per day for attending meetings or conferences on behalf of the district, not to exceed </w:t>
      </w:r>
      <w:r>
        <w:t>((</w:t>
      </w:r>
      <w:r>
        <w:rPr>
          <w:strike/>
        </w:rPr>
        <w:t xml:space="preserve">three thousand dollars</w:t>
      </w:r>
      <w:r>
        <w:t>))</w:t>
      </w:r>
      <w:r>
        <w:rPr/>
        <w:t xml:space="preserve"> </w:t>
      </w:r>
      <w:r>
        <w:rPr>
          <w:u w:val="single"/>
        </w:rPr>
        <w:t xml:space="preserve">$6,000</w:t>
      </w:r>
      <w:r>
        <w:rPr/>
        <w:t xml:space="preserve"> per year. A director may waive all or a portion of his or her compensation under this section as to a month or months during his or her term of office, by a written waiver filed with the public facilities district. The compensation provided in this section is in addition to reimbursement for expenses paid to the directors by the public facilities district.</w:t>
      </w:r>
    </w:p>
    <w:p>
      <w:pPr>
        <w:spacing w:before="0" w:after="0" w:line="408" w:lineRule="exact"/>
        <w:ind w:left="0" w:right="0" w:firstLine="576"/>
        <w:jc w:val="left"/>
      </w:pPr>
      <w:r>
        <w:rPr>
          <w:u w:val="single"/>
        </w:rPr>
        <w:t xml:space="preserve">(2) The dollar thresholds established in this section must be adjusted for inflation by the office of financial management every five years, beginning January 1, 2029, based upon changes in the consumer price index during that time period. The office of financial management must calculate the new dollar threshold and transmit it to the office of the code reviser for publication in the Washington State Register at least one month before the new dollar threshold is to take effect. For purposes of this section, the office of financial management shall use that year's annual average consumer price index, for Washington state, for wage earners and clerical workers, all items, compiled by the bureau of labor and statistics, United States department of labor, as the consumer price index. If the bureau of labor and statistics develops more than one consumer price index for areas within the state, the index covering the greatest number of people, covering areas exclusively within the boundaries of the state, and including all items must be used for the adjustments for inflation in this section.</w:t>
      </w:r>
    </w:p>
    <w:p/>
    <w:p>
      <w:pPr>
        <w:jc w:val="center"/>
      </w:pPr>
      <w:r>
        <w:rPr>
          <w:b/>
        </w:rPr>
        <w:t>--- END ---</w:t>
      </w:r>
    </w:p>
    <w:sectPr>
      <w:pgNumType w:start="1"/>
      <w:footerReference xmlns:r="http://schemas.openxmlformats.org/officeDocument/2006/relationships" r:id="R8d2024e823b349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1bbd112c2b40d6" /><Relationship Type="http://schemas.openxmlformats.org/officeDocument/2006/relationships/footer" Target="/word/footer1.xml" Id="R8d2024e823b34950" /></Relationships>
</file>