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eab6f23d464799" /></Relationships>
</file>

<file path=word/document.xml><?xml version="1.0" encoding="utf-8"?>
<w:document xmlns:w="http://schemas.openxmlformats.org/wordprocessingml/2006/main">
  <w:body>
    <w:p>
      <w:r>
        <w:t>S-4448.1</w:t>
      </w:r>
    </w:p>
    <w:p>
      <w:pPr>
        <w:jc w:val="center"/>
      </w:pPr>
      <w:r>
        <w:t>_______________________________________________</w:t>
      </w:r>
    </w:p>
    <w:p/>
    <w:p>
      <w:pPr>
        <w:jc w:val="center"/>
      </w:pPr>
      <w:r>
        <w:rPr>
          <w:b/>
        </w:rPr>
        <w:t>SUBSTITUTE SENATE BILL 6047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State Government &amp; Elections (originally sponsored by Senators Warnick, Boehnke, and Short)</w:t>
      </w:r>
    </w:p>
    <w:p/>
    <w:p>
      <w:r>
        <w:rPr>
          <w:t xml:space="preserve">READ FIRST TIME 01/31/24.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executive sessions under the open public meetings act in order to comply with the climate commitment act; reenacting and amending RCW 42.30.110;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climate commitment act requires some publicly owned natural gas and electric utilities and other government agencies to obtain greenhouse gas allowances to cover a portion of emissions. Because the allowance auctions must be carefully regulated to guard against market interference, market participants are strictly prohibited from disclosing any information about how they plan to participate in a specific auction. Investor-owned utilities, which are governed by a private board of directors, are able to keep this information confidential. In contrast, many public agencies are overseen by governing boards that are subject to the open public meetings act, which requires that deliberations be conducted in public. This act allows the governing body of a public agency to meet in executive session to consider the information necessary to comply with the climate commitment act's protection of all information necessary to participate in the greenhouse gas allowance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2022 c 153 s 13 and 2022 c 115 s 12 are each reenacted and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(p) To consider proprietary or confidential data collected or analyzed pursuant to chapter 70.405 RCW</w:t>
      </w:r>
      <w:r>
        <w:rPr>
          <w:u w:val="single"/>
        </w:rPr>
        <w:t xml:space="preserve">;</w:t>
      </w:r>
    </w:p>
    <w:p>
      <w:pPr>
        <w:spacing w:before="0" w:after="0" w:line="408" w:lineRule="exact"/>
        <w:ind w:left="0" w:right="0" w:firstLine="576"/>
        <w:jc w:val="left"/>
      </w:pPr>
      <w:r>
        <w:rPr>
          <w:u w:val="single"/>
        </w:rPr>
        <w:t xml:space="preserve">(q) To consider in the case of a governing body of a publicly owned natural gas or electric utility or other government agency greenhouse gas allowance auction bidding information that is prohibited from release or disclosure under RCW 70A.65.100(8)</w:t>
      </w:r>
      <w:r>
        <w:rPr/>
        <w:t xml:space="preserve">.</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The announced purpose of excluding the public must be entered into the minutes of the meeting required by RCW 42.30.035.</w:t>
      </w:r>
    </w:p>
    <w:p/>
    <w:p>
      <w:pPr>
        <w:jc w:val="center"/>
      </w:pPr>
      <w:r>
        <w:rPr>
          <w:b/>
        </w:rPr>
        <w:t>--- END ---</w:t>
      </w:r>
    </w:p>
    <w:sectPr>
      <w:pgNumType w:start="1"/>
      <w:footerReference xmlns:r="http://schemas.openxmlformats.org/officeDocument/2006/relationships" r:id="R9f380433d78743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f4fc031e30495e" /><Relationship Type="http://schemas.openxmlformats.org/officeDocument/2006/relationships/footer" Target="/word/footer1.xml" Id="R9f380433d78743d9" /></Relationships>
</file>