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e1b49700946b8" /></Relationships>
</file>

<file path=word/document.xml><?xml version="1.0" encoding="utf-8"?>
<w:document xmlns:w="http://schemas.openxmlformats.org/wordprocessingml/2006/main">
  <w:body>
    <w:p>
      <w:r>
        <w:t>S-3797.1</w:t>
      </w:r>
    </w:p>
    <w:p>
      <w:pPr>
        <w:jc w:val="center"/>
      </w:pPr>
      <w:r>
        <w:t>_______________________________________________</w:t>
      </w:r>
    </w:p>
    <w:p/>
    <w:p>
      <w:pPr>
        <w:jc w:val="center"/>
      </w:pPr>
      <w:r>
        <w:rPr>
          <w:b/>
        </w:rPr>
        <w:t>SENATE BILL 6002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and Nobles</w:t>
      </w:r>
    </w:p>
    <w:p/>
    <w:p>
      <w:r>
        <w:rPr>
          <w:t xml:space="preserve">Prefiled 01/05/24.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professional educator standards board and the paraeducator board to the office of the superintendent of public instruction; amending RCW 28A.300.040, 28A.410.200, 28A.410.210, 28A.413.020, and 28A.413.030;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2023 c 303 s 3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To perform all duties required by chapter 303, Laws of 2023 for the delivery and oversight of basic education services to justice-involved students under the age of 21 who are served through institutional education programs in facilities that are not under the jurisdiction of the department of social and health services or the department of corrections; </w:t>
      </w:r>
      <w:r>
        <w:t>((</w:t>
      </w:r>
      <w:r>
        <w:rPr>
          <w:strike/>
        </w:rPr>
        <w:t xml:space="preserve">and</w:t>
      </w:r>
      <w:r>
        <w:t>))</w:t>
      </w:r>
    </w:p>
    <w:p>
      <w:pPr>
        <w:spacing w:before="0" w:after="0" w:line="408" w:lineRule="exact"/>
        <w:ind w:left="0" w:right="0" w:firstLine="576"/>
        <w:jc w:val="left"/>
      </w:pPr>
      <w:r>
        <w:rPr/>
        <w:t xml:space="preserve">(17) </w:t>
      </w:r>
      <w:r>
        <w:rPr>
          <w:u w:val="single"/>
        </w:rPr>
        <w:t xml:space="preserve">To administer the professional educator standards board created in RCW 28A.410.200 and the paraeducator board created in RCW 28A.413.020; and</w:t>
      </w:r>
    </w:p>
    <w:p>
      <w:pPr>
        <w:spacing w:before="0" w:after="0" w:line="408" w:lineRule="exact"/>
        <w:ind w:left="0" w:right="0" w:firstLine="576"/>
        <w:jc w:val="left"/>
      </w:pPr>
      <w:r>
        <w:rPr>
          <w:u w:val="single"/>
        </w:rPr>
        <w:t xml:space="preserve">(18)</w:t>
      </w:r>
      <w:r>
        <w:rPr/>
        <w:t xml:space="preserve"> To perform such other duties as may be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200</w:t>
      </w:r>
      <w:r>
        <w:rPr/>
        <w:t xml:space="preserve"> and 2017 c 189 s 1 are each amended to read as follows:</w:t>
      </w:r>
    </w:p>
    <w:p>
      <w:pPr>
        <w:spacing w:before="0" w:after="0" w:line="408" w:lineRule="exact"/>
        <w:ind w:left="0" w:right="0" w:firstLine="576"/>
        <w:jc w:val="left"/>
      </w:pPr>
      <w:r>
        <w:rPr/>
        <w:t xml:space="preserve">(1)(a) The Washington professional educator standards board is created, consisting of </w:t>
      </w:r>
      <w:r>
        <w:t>((</w:t>
      </w:r>
      <w:r>
        <w:rPr>
          <w:strike/>
        </w:rPr>
        <w:t xml:space="preserve">twelve</w:t>
      </w:r>
      <w:r>
        <w:t>))</w:t>
      </w:r>
      <w:r>
        <w:rPr/>
        <w:t xml:space="preserve"> </w:t>
      </w:r>
      <w:r>
        <w:rPr>
          <w:u w:val="single"/>
        </w:rPr>
        <w:t xml:space="preserve">12</w:t>
      </w:r>
      <w:r>
        <w:rPr/>
        <w:t xml:space="preserve"> members to be appointed by the </w:t>
      </w:r>
      <w:r>
        <w:t>((</w:t>
      </w:r>
      <w:r>
        <w:rPr>
          <w:strike/>
        </w:rPr>
        <w:t xml:space="preserve">governor to four-year terms and the</w:t>
      </w:r>
      <w:r>
        <w:t>))</w:t>
      </w:r>
      <w:r>
        <w:rPr/>
        <w:t xml:space="preserve"> superintendent of public instruction </w:t>
      </w:r>
      <w:r>
        <w:t>((</w:t>
      </w:r>
      <w:r>
        <w:rPr>
          <w:strike/>
        </w:rPr>
        <w:t xml:space="preserve">or the superintendent's designee. On August 1, 2009, the board shall be reduced to twelve members</w:t>
      </w:r>
      <w:r>
        <w:t>))</w:t>
      </w:r>
      <w:r>
        <w:rPr/>
        <w:t xml:space="preserve">.</w:t>
      </w:r>
    </w:p>
    <w:p>
      <w:pPr>
        <w:spacing w:before="0" w:after="0" w:line="408" w:lineRule="exact"/>
        <w:ind w:left="0" w:right="0" w:firstLine="576"/>
        <w:jc w:val="left"/>
      </w:pPr>
      <w:r>
        <w:rPr/>
        <w:t xml:space="preserve">(b) Vacancies on the board shall be filled by appointment or reappointment by the </w:t>
      </w:r>
      <w:r>
        <w:t>((</w:t>
      </w:r>
      <w:r>
        <w:rPr>
          <w:strike/>
        </w:rPr>
        <w:t xml:space="preserve">governor</w:t>
      </w:r>
      <w:r>
        <w:t>))</w:t>
      </w:r>
      <w:r>
        <w:rPr/>
        <w:t xml:space="preserve"> </w:t>
      </w:r>
      <w:r>
        <w:rPr>
          <w:u w:val="single"/>
        </w:rPr>
        <w:t xml:space="preserve">superintendent of public instruction</w:t>
      </w:r>
      <w:r>
        <w:rPr/>
        <w:t xml:space="preserve">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w:t>
      </w:r>
      <w:r>
        <w:t>((</w:t>
      </w:r>
      <w:r>
        <w:rPr>
          <w:strike/>
        </w:rPr>
        <w:t xml:space="preserve">governor</w:t>
      </w:r>
      <w:r>
        <w:t>))</w:t>
      </w:r>
      <w:r>
        <w:rPr/>
        <w:t xml:space="preserve"> </w:t>
      </w:r>
      <w:r>
        <w:rPr>
          <w:u w:val="single"/>
        </w:rPr>
        <w:t xml:space="preserve">superintendent of public instruction</w:t>
      </w:r>
      <w:r>
        <w:rPr/>
        <w:t xml:space="preserve"> shall biennially appoint the chair of the board. No board member may serve as chair for more than four consecutive years.</w:t>
      </w:r>
    </w:p>
    <w:p>
      <w:pPr>
        <w:spacing w:before="0" w:after="0" w:line="408" w:lineRule="exact"/>
        <w:ind w:left="0" w:right="0" w:firstLine="576"/>
        <w:jc w:val="left"/>
      </w:pPr>
      <w:r>
        <w:rPr/>
        <w:t xml:space="preserve">(2) A majority of the members of the board shall be active practitioners with the majority being classroom based. Membership on the board shall include individuals having one or more of the following:</w:t>
      </w:r>
    </w:p>
    <w:p>
      <w:pPr>
        <w:spacing w:before="0" w:after="0" w:line="408" w:lineRule="exact"/>
        <w:ind w:left="0" w:right="0" w:firstLine="576"/>
        <w:jc w:val="left"/>
      </w:pPr>
      <w:r>
        <w:rPr/>
        <w:t xml:space="preserve">(a) Experience in one or more of the education roles for which state preparation program approval is required and certificates issued;</w:t>
      </w:r>
    </w:p>
    <w:p>
      <w:pPr>
        <w:spacing w:before="0" w:after="0" w:line="408" w:lineRule="exact"/>
        <w:ind w:left="0" w:right="0" w:firstLine="576"/>
        <w:jc w:val="left"/>
      </w:pPr>
      <w:r>
        <w:rPr/>
        <w:t xml:space="preserve">(b) Experience providing or leading a state-approved teacher or educator preparation program;</w:t>
      </w:r>
    </w:p>
    <w:p>
      <w:pPr>
        <w:spacing w:before="0" w:after="0" w:line="408" w:lineRule="exact"/>
        <w:ind w:left="0" w:right="0" w:firstLine="576"/>
        <w:jc w:val="left"/>
      </w:pPr>
      <w:r>
        <w:rPr/>
        <w:t xml:space="preserve">(c) Experience providing mentoring and coaching to education professionals or others; and</w:t>
      </w:r>
    </w:p>
    <w:p>
      <w:pPr>
        <w:spacing w:before="0" w:after="0" w:line="408" w:lineRule="exact"/>
        <w:ind w:left="0" w:right="0" w:firstLine="576"/>
        <w:jc w:val="left"/>
      </w:pPr>
      <w:r>
        <w:rPr/>
        <w:t xml:space="preserve">(d) Education-related community experience.</w:t>
      </w:r>
    </w:p>
    <w:p>
      <w:pPr>
        <w:spacing w:before="0" w:after="0" w:line="408" w:lineRule="exact"/>
        <w:ind w:left="0" w:right="0" w:firstLine="576"/>
        <w:jc w:val="left"/>
      </w:pPr>
      <w:r>
        <w:rPr/>
        <w:t xml:space="preserve">(3) In appointing board members, the </w:t>
      </w:r>
      <w:r>
        <w:t>((</w:t>
      </w:r>
      <w:r>
        <w:rPr>
          <w:strike/>
        </w:rPr>
        <w:t xml:space="preserve">governor</w:t>
      </w:r>
      <w:r>
        <w:t>))</w:t>
      </w:r>
      <w:r>
        <w:rPr/>
        <w:t xml:space="preserve"> </w:t>
      </w:r>
      <w:r>
        <w:rPr>
          <w:u w:val="single"/>
        </w:rPr>
        <w:t xml:space="preserve">superintendent of public instruction</w:t>
      </w:r>
      <w:r>
        <w:rPr/>
        <w:t xml:space="preserve"> shall consider the individual's commitment to quality education and the ongoing improvement of instruction, experiences in the public schools or private schools, involvement in developing quality teaching preparation and support programs, and vision for the most effective yet practical system of assuring teaching quality. The </w:t>
      </w:r>
      <w:r>
        <w:t>((</w:t>
      </w:r>
      <w:r>
        <w:rPr>
          <w:strike/>
        </w:rPr>
        <w:t xml:space="preserve">governor</w:t>
      </w:r>
      <w:r>
        <w:t>))</w:t>
      </w:r>
      <w:r>
        <w:rPr/>
        <w:t xml:space="preserve"> </w:t>
      </w:r>
      <w:r>
        <w:rPr>
          <w:u w:val="single"/>
        </w:rPr>
        <w:t xml:space="preserve">superintendent of public instruction</w:t>
      </w:r>
      <w:r>
        <w:rPr/>
        <w:t xml:space="preserve"> shall also consider the diversity of the population of the state.</w:t>
      </w:r>
    </w:p>
    <w:p>
      <w:pPr>
        <w:spacing w:before="0" w:after="0" w:line="408" w:lineRule="exact"/>
        <w:ind w:left="0" w:right="0" w:firstLine="576"/>
        <w:jc w:val="left"/>
      </w:pPr>
      <w:r>
        <w:rPr/>
        <w:t xml:space="preserve">(4) </w:t>
      </w:r>
      <w:r>
        <w:t>((</w:t>
      </w:r>
      <w:r>
        <w:rPr>
          <w:strike/>
        </w:rPr>
        <w:t xml:space="preserve">All appointments to the board made by the governor are subject to confirmation by the senate.</w:t>
      </w:r>
    </w:p>
    <w:p>
      <w:pPr>
        <w:spacing w:before="0" w:after="0" w:line="408" w:lineRule="exact"/>
        <w:ind w:left="0" w:right="0" w:firstLine="576"/>
        <w:jc w:val="left"/>
      </w:pPr>
      <w:r>
        <w:rPr>
          <w:strike/>
        </w:rPr>
        <w:t xml:space="preserve">(5)</w:t>
      </w:r>
      <w:r>
        <w:t>))</w:t>
      </w:r>
      <w:r>
        <w:rPr/>
        <w:t xml:space="preserve"> Each member of the board shall be compensated in accordance with RCW 43.03.240 and shall be reimbursed for travel expenses incurred in carrying out the duties of the board in accordance with RCW 43.03.050 and 43.03.060.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governor</w:t>
      </w:r>
      <w:r>
        <w:t>))</w:t>
      </w:r>
      <w:r>
        <w:rPr/>
        <w:t xml:space="preserve"> </w:t>
      </w:r>
      <w:r>
        <w:rPr>
          <w:u w:val="single"/>
        </w:rPr>
        <w:t xml:space="preserve">superintendent of public instruction</w:t>
      </w:r>
      <w:r>
        <w:rPr/>
        <w:t xml:space="preserve"> may remove a member of the board for neglect of duty, misconduct, malfeasance or misfeasance in office, or for incompetency or unprofessional conduct as defined in chapter 18.130 RCW. In such a case, the </w:t>
      </w:r>
      <w:r>
        <w:t>((</w:t>
      </w:r>
      <w:r>
        <w:rPr>
          <w:strike/>
        </w:rPr>
        <w:t xml:space="preserve">governor shall file with the secretary of state a statement of the causes for and the order of removal from office, and the secretary of state</w:t>
      </w:r>
      <w:r>
        <w:t>))</w:t>
      </w:r>
      <w:r>
        <w:rPr/>
        <w:t xml:space="preserve"> </w:t>
      </w:r>
      <w:r>
        <w:rPr>
          <w:u w:val="single"/>
        </w:rPr>
        <w:t xml:space="preserve">superintendent of public instruction</w:t>
      </w:r>
      <w:r>
        <w:rPr/>
        <w:t xml:space="preserve"> shall send a certified copy of the statement of causes and order of removal to the last known post office address of the member.</w:t>
      </w:r>
    </w:p>
    <w:p>
      <w:pPr>
        <w:spacing w:before="0" w:after="0" w:line="408" w:lineRule="exact"/>
        <w:ind w:left="0" w:right="0" w:firstLine="576"/>
        <w:jc w:val="left"/>
      </w:pPr>
      <w:r>
        <w:t>((</w:t>
      </w:r>
      <w:r>
        <w:rPr>
          <w:strike/>
        </w:rPr>
        <w:t xml:space="preserve">(7) Members of the board</w:t>
      </w:r>
      <w:r>
        <w:t>))</w:t>
      </w:r>
      <w:r>
        <w:rPr/>
        <w:t xml:space="preserve"> </w:t>
      </w:r>
      <w:r>
        <w:rPr>
          <w:u w:val="single"/>
        </w:rPr>
        <w:t xml:space="preserve">(6) The superintendent of public instruction</w:t>
      </w:r>
      <w:r>
        <w:rPr/>
        <w:t xml:space="preserve"> shall hire an executive director and an administrative assistant </w:t>
      </w:r>
      <w:r>
        <w:t>((</w:t>
      </w:r>
      <w:r>
        <w:rPr>
          <w:strike/>
        </w:rPr>
        <w:t xml:space="preserve">to reside in the office of the superintendent of public instruction for administrative purposes only</w:t>
      </w:r>
      <w:r>
        <w:t>))</w:t>
      </w:r>
      <w:r>
        <w:rPr/>
        <w:t xml:space="preserve">. </w:t>
      </w:r>
      <w:r>
        <w:rPr>
          <w:u w:val="single"/>
        </w:rPr>
        <w:t xml:space="preserve">The office of the superintendent of public instruction shall administer the board.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Members of the board may create informal advisory groups as needed to inform the board's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r>
        <w:rPr>
          <w:u w:val="single"/>
        </w:rPr>
        <w:t xml:space="preserve">, provided the rules have the prior approval of the superintendent of public instruction and indicate that the superintendent of public instruction provided the approval</w:t>
      </w:r>
      <w:r>
        <w:rPr/>
        <w:t xml:space="preserve">;</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rPr/>
        <w:t xml:space="preserve">(13)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020</w:t>
      </w:r>
      <w:r>
        <w:rPr/>
        <w:t xml:space="preserve"> and 2017 c 237 s 3 are each amended to read as follows:</w:t>
      </w:r>
    </w:p>
    <w:p>
      <w:pPr>
        <w:spacing w:before="0" w:after="0" w:line="408" w:lineRule="exact"/>
        <w:ind w:left="0" w:right="0" w:firstLine="576"/>
        <w:jc w:val="left"/>
      </w:pPr>
      <w:r>
        <w:rPr/>
        <w:t xml:space="preserve">(1)(a) The paraeducator board is created, consisting of nine members to be appointed to four-year terms.</w:t>
      </w:r>
    </w:p>
    <w:p>
      <w:pPr>
        <w:spacing w:before="0" w:after="0" w:line="408" w:lineRule="exact"/>
        <w:ind w:left="0" w:right="0" w:firstLine="576"/>
        <w:jc w:val="left"/>
      </w:pPr>
      <w:r>
        <w:rPr/>
        <w:t xml:space="preserve">(b) Vacancies on the board must be filled by appointment or reappointment as described in subsection (2) of this section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w:t>
      </w:r>
      <w:r>
        <w:t>((</w:t>
      </w:r>
      <w:r>
        <w:rPr>
          <w:strike/>
        </w:rPr>
        <w:t xml:space="preserve">governor</w:t>
      </w:r>
      <w:r>
        <w:t>))</w:t>
      </w:r>
      <w:r>
        <w:rPr/>
        <w:t xml:space="preserve"> </w:t>
      </w:r>
      <w:r>
        <w:rPr>
          <w:u w:val="single"/>
        </w:rPr>
        <w:t xml:space="preserve">superintendent of public instruction</w:t>
      </w:r>
      <w:r>
        <w:rPr/>
        <w:t xml:space="preserve"> must biennially appoint the chair of the board. No board member may serve as chair for more than four consecutive years.</w:t>
      </w:r>
    </w:p>
    <w:p>
      <w:pPr>
        <w:spacing w:before="0" w:after="0" w:line="408" w:lineRule="exact"/>
        <w:ind w:left="0" w:right="0" w:firstLine="576"/>
        <w:jc w:val="left"/>
      </w:pPr>
      <w:r>
        <w:rPr/>
        <w:t xml:space="preserve">(2) Appointments to the board must be made as follows</w:t>
      </w:r>
      <w:r>
        <w:t>((</w:t>
      </w:r>
      <w:r>
        <w:rPr>
          <w:strike/>
        </w:rPr>
        <w:t xml:space="preserve">, subject to confirmation by the senate</w:t>
      </w:r>
      <w:r>
        <w:t>))</w:t>
      </w:r>
      <w:r>
        <w:rPr/>
        <w:t xml:space="preserve">:</w:t>
      </w:r>
    </w:p>
    <w:p>
      <w:pPr>
        <w:spacing w:before="0" w:after="0" w:line="408" w:lineRule="exact"/>
        <w:ind w:left="0" w:right="0" w:firstLine="576"/>
        <w:jc w:val="left"/>
      </w:pPr>
      <w:r>
        <w:rPr/>
        <w:t xml:space="preserve">(a) The superintendent of public instruction shall appoint a basic education paraeducator, a special education paraeducator, an English language learner paraeducator, a teacher, a principal, and a representative of the office of the superintendent of public instruction;</w:t>
      </w:r>
    </w:p>
    <w:p>
      <w:pPr>
        <w:spacing w:before="0" w:after="0" w:line="408" w:lineRule="exact"/>
        <w:ind w:left="0" w:right="0" w:firstLine="576"/>
        <w:jc w:val="left"/>
      </w:pPr>
      <w:r>
        <w:rPr/>
        <w:t xml:space="preserve">(b) The Washington state parent teacher association shall appoint a parent whose child receives instructional support from a paraeducator;</w:t>
      </w:r>
    </w:p>
    <w:p>
      <w:pPr>
        <w:spacing w:before="0" w:after="0" w:line="408" w:lineRule="exact"/>
        <w:ind w:left="0" w:right="0" w:firstLine="576"/>
        <w:jc w:val="left"/>
      </w:pPr>
      <w:r>
        <w:rPr/>
        <w:t xml:space="preserve">(c) The state board for community and technical colleges shall appoint a representative of the community and technical college system; and</w:t>
      </w:r>
    </w:p>
    <w:p>
      <w:pPr>
        <w:spacing w:before="0" w:after="0" w:line="408" w:lineRule="exact"/>
        <w:ind w:left="0" w:right="0" w:firstLine="576"/>
        <w:jc w:val="left"/>
      </w:pPr>
      <w:r>
        <w:rPr/>
        <w:t xml:space="preserve">(d) The student achievement council shall appoint a representative of a four-year institution of higher education as defined in RCW 28B.10.016.</w:t>
      </w:r>
    </w:p>
    <w:p>
      <w:pPr>
        <w:spacing w:before="0" w:after="0" w:line="408" w:lineRule="exact"/>
        <w:ind w:left="0" w:right="0" w:firstLine="576"/>
        <w:jc w:val="left"/>
      </w:pPr>
      <w:r>
        <w:rPr/>
        <w:t xml:space="preserve">(3) The </w:t>
      </w:r>
      <w:r>
        <w:t>((</w:t>
      </w:r>
      <w:r>
        <w:rPr>
          <w:strike/>
        </w:rPr>
        <w:t xml:space="preserve">professional educator standards board</w:t>
      </w:r>
      <w:r>
        <w:t>))</w:t>
      </w:r>
      <w:r>
        <w:rPr/>
        <w:t xml:space="preserve"> </w:t>
      </w:r>
      <w:r>
        <w:rPr>
          <w:u w:val="single"/>
        </w:rPr>
        <w:t xml:space="preserve">office of the superintendent of public instruction</w:t>
      </w:r>
      <w:r>
        <w:rPr/>
        <w:t xml:space="preserve"> shall administer the board.</w:t>
      </w:r>
    </w:p>
    <w:p>
      <w:pPr>
        <w:spacing w:before="0" w:after="0" w:line="408" w:lineRule="exact"/>
        <w:ind w:left="0" w:right="0" w:firstLine="576"/>
        <w:jc w:val="left"/>
      </w:pPr>
      <w:r>
        <w:rPr/>
        <w:t xml:space="preserve">(4) Each member of the board must be compensated in accordance with RCW 43.03.240 and must be reimbursed for travel expenses incurred in carrying out the duties of the board in accordance with RCW 43.03.050 and 43.03.060.</w:t>
      </w:r>
    </w:p>
    <w:p>
      <w:pPr>
        <w:spacing w:before="0" w:after="0" w:line="408" w:lineRule="exact"/>
        <w:ind w:left="0" w:right="0" w:firstLine="576"/>
        <w:jc w:val="left"/>
      </w:pPr>
      <w:r>
        <w:rPr/>
        <w:t xml:space="preserve">(5) Members of the board may create informal advisory groups as needed to inform the board's work.</w:t>
      </w:r>
    </w:p>
    <w:p>
      <w:pPr>
        <w:spacing w:before="0" w:after="0" w:line="408" w:lineRule="exact"/>
        <w:ind w:left="0" w:right="0" w:firstLine="576"/>
        <w:jc w:val="left"/>
      </w:pPr>
      <w:r>
        <w:rPr/>
        <w:t xml:space="preserve">(6) The </w:t>
      </w:r>
      <w:r>
        <w:t>((</w:t>
      </w:r>
      <w:r>
        <w:rPr>
          <w:strike/>
        </w:rPr>
        <w:t xml:space="preserve">governor</w:t>
      </w:r>
      <w:r>
        <w:t>))</w:t>
      </w:r>
      <w:r>
        <w:rPr/>
        <w:t xml:space="preserve"> </w:t>
      </w:r>
      <w:r>
        <w:rPr>
          <w:u w:val="single"/>
        </w:rPr>
        <w:t xml:space="preserve">superintendent of public instruction</w:t>
      </w:r>
      <w:r>
        <w:rPr/>
        <w:t xml:space="preserve"> may remove a member of the board for neglect of duty, misconduct, malfeasance or misfeasance in office, or for incompetency or unprofessional conduct as defined in chapter 18.130 RCW. In such a case, the </w:t>
      </w:r>
      <w:r>
        <w:t>((</w:t>
      </w:r>
      <w:r>
        <w:rPr>
          <w:strike/>
        </w:rPr>
        <w:t xml:space="preserve">governor shall file with the secretary of state a statement of the causes for and the order of removal from the board, and the secretary of state</w:t>
      </w:r>
      <w:r>
        <w:t>))</w:t>
      </w:r>
      <w:r>
        <w:rPr/>
        <w:t xml:space="preserve"> </w:t>
      </w:r>
      <w:r>
        <w:rPr>
          <w:u w:val="single"/>
        </w:rPr>
        <w:t xml:space="preserve">superintendent of public instruction</w:t>
      </w:r>
      <w:r>
        <w:rPr/>
        <w:t xml:space="preserve"> shall send a certified copy of the statement of causes and order of removal to the last known post office address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030</w:t>
      </w:r>
      <w:r>
        <w:rPr/>
        <w:t xml:space="preserve"> and 2023 c 19 s 2 are each amended to read as follows:</w:t>
      </w:r>
    </w:p>
    <w:p>
      <w:pPr>
        <w:spacing w:before="0" w:after="0" w:line="408" w:lineRule="exact"/>
        <w:ind w:left="0" w:right="0" w:firstLine="576"/>
        <w:jc w:val="left"/>
      </w:pP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RCW 28A.413.040; and (ii) paraeducator standards of practice, as described in RCW 28A.413.050;</w:t>
      </w:r>
    </w:p>
    <w:p>
      <w:pPr>
        <w:spacing w:before="0" w:after="0" w:line="408" w:lineRule="exact"/>
        <w:ind w:left="0" w:right="0" w:firstLine="576"/>
        <w:jc w:val="left"/>
      </w:pPr>
      <w:r>
        <w:rPr/>
        <w:t xml:space="preserve">(b) Adopt one or more assessments that meet a rigorous standard of quality and can be used to demonstrate knowledge of, and the ability to assist in, instruction in reading, writing, and mathematics, as well as set a passing score for each assessment adopted. The board may develop assessments to meet the requirement of this subsection (1)(b);</w:t>
      </w:r>
    </w:p>
    <w:p>
      <w:pPr>
        <w:spacing w:before="0" w:after="0" w:line="408" w:lineRule="exact"/>
        <w:ind w:left="0" w:right="0" w:firstLine="576"/>
        <w:jc w:val="left"/>
      </w:pPr>
      <w:r>
        <w:rPr/>
        <w:t xml:space="preserve">(c) Establish requirements and policies for a general paraeducator certificate, as described in RCW 28A.413.070;</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subject matter certificates in English language learner and special education, as described in RCW 28A.413.080;</w:t>
      </w:r>
    </w:p>
    <w:p>
      <w:pPr>
        <w:spacing w:before="0" w:after="0" w:line="408" w:lineRule="exact"/>
        <w:ind w:left="0" w:right="0" w:firstLine="576"/>
        <w:jc w:val="left"/>
      </w:pPr>
      <w:r>
        <w:rPr/>
        <w:t xml:space="preserve">(e) Based on the recommendations of the paraeducator work group established in chapter 136, Laws of 2014, establish requirements and policies for an advanced paraeducator certificate, as described in RCW 28A.413.090;</w:t>
      </w:r>
    </w:p>
    <w:p>
      <w:pPr>
        <w:spacing w:before="0" w:after="0" w:line="408" w:lineRule="exact"/>
        <w:ind w:left="0" w:right="0" w:firstLine="576"/>
        <w:jc w:val="left"/>
      </w:pPr>
      <w:r>
        <w:rPr/>
        <w:t xml:space="preserve">(f)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rPr/>
        <w:t xml:space="preserve">(g)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(h)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rPr/>
        <w:t xml:space="preserve">(i) Adopt rules under chapter 34.05 RCW that are necessary for the effective and efficient implementation of this chapter</w:t>
      </w:r>
      <w:r>
        <w:rPr>
          <w:u w:val="single"/>
        </w:rPr>
        <w:t xml:space="preserve">, provided the rules have the prior approval of the superintendent of public instruction and indicate that the superintendent of public instruction provided the approval</w:t>
      </w:r>
      <w:r>
        <w:rPr/>
        <w:t xml:space="preserve">.</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professional educator standards board are transferred to the office of the superintendent of public instruction, and the professional educator standards board shall continue to fulfill its purpose as an advisory and rule-making board within the office of the superintendent of public instruction as provided in RCW 28A.410.210. All references to the professional educator standards board in the Revised Code of Washington shall be construed to mean the professional educator standards board under the administration and oversight of the office of the superintendent of public instruction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professional educator standards board pertaining to the powers, duties, and functions transferred shall be delivered to the custody of the office of the superintendent of public instruction. All cabinets, furniture, office equipment, motor vehicles, and other tangible property employed by the professional educator standards board in carrying out the powers, duties, and functions transferred shall be made available to the office of the superintendent of public instruction. All funds, credits, or other assets held in connection with the powers, duties, and functions transferred shall be assigned to the office of the superintendent of public instruction.</w:t>
      </w:r>
    </w:p>
    <w:p>
      <w:pPr>
        <w:spacing w:before="0" w:after="0" w:line="408" w:lineRule="exact"/>
        <w:ind w:left="0" w:right="0" w:firstLine="576"/>
        <w:jc w:val="left"/>
      </w:pPr>
      <w:r>
        <w:rPr/>
        <w:t xml:space="preserve">(b) Any appropriations made to the professional educator standards board for carrying out the powers, duties, and functions transferred shall, on the effective date of this section, be transferred and credited to the office of the superintendent of public instruction.</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professional educator standards board engaged in performing the powers, duties, and functions transferred are transferred to the jurisdiction of the office of the superintendent of public instruction. All employees classified under chapter 41.06 RCW, the state civil service law, are assigned to the office of the superintendent of public instruction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professional educator standards board pertaining to the powers, duties, and functions transferred shall be continued and acted upon by the office of the superintendent of public instruction. All existing contracts and obligations shall remain in full force and shall be performed by the office of the superintendent of public instruction.</w:t>
      </w:r>
    </w:p>
    <w:p>
      <w:pPr>
        <w:spacing w:before="0" w:after="0" w:line="408" w:lineRule="exact"/>
        <w:ind w:left="0" w:right="0" w:firstLine="576"/>
        <w:jc w:val="left"/>
      </w:pPr>
      <w:r>
        <w:rPr/>
        <w:t xml:space="preserve">(5) The transfer of the powers, duties, functions, and personnel of the professional educator standards board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professional educator standards board assigned to the office of the superintendent of public instruction under this section whose positions are within an existing bargaining unit description at the office of the superintendent of public instruction shall become a part of the existing bargaining unit at the office of the superintendent of public instruction and shall be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paraeducator board are transferred to the office of the superintendent of public instruction, and the paraeducator board shall continue to fulfill its purpose as an advisory and rule-making board within the office of the superintendent of public instruction as provided in RCW 28A.413.030. All references to the paraeducator board in the Revised Code of Washington shall be construed to mean the paraeducator board under the administration and oversight of the office of the superintendent of public instruction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paraeducator board pertaining to the powers, duties, and functions transferred shall be delivered to the custody of the office of the superintendent of public instruction. All cabinets, furniture, office equipment, motor vehicles, and other tangible property employed by the paraeducator board in carrying out the powers, duties, and functions transferred shall be made available to the office of the superintendent of public instruction. All funds, credits, or other assets held in connection with the powers, duties, and functions transferred shall be assigned to the office of the superintendent of public instruction.</w:t>
      </w:r>
    </w:p>
    <w:p>
      <w:pPr>
        <w:spacing w:before="0" w:after="0" w:line="408" w:lineRule="exact"/>
        <w:ind w:left="0" w:right="0" w:firstLine="576"/>
        <w:jc w:val="left"/>
      </w:pPr>
      <w:r>
        <w:rPr/>
        <w:t xml:space="preserve">(b) Any appropriations made to the paraeducator board for carrying out the powers, duties, and functions transferred shall, on the effective date of this section, be transferred and credited to the office of the superintendent of public instruction.</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paraeducator board engaged in performing the powers, duties, and functions transferred are transferred to the jurisdiction of the office of the superintendent of public instruction. All employees classified under chapter 41.06 RCW, the state civil service law, are assigned to the office of the superintendent of public instruction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paraeducator board pertaining to the powers, duties, and functions transferred shall be continued and acted upon by the office of the superintendent of public instruction. All existing contracts and obligations shall remain in full force and shall be performed by the office of the superintendent of public instruction.</w:t>
      </w:r>
    </w:p>
    <w:p>
      <w:pPr>
        <w:spacing w:before="0" w:after="0" w:line="408" w:lineRule="exact"/>
        <w:ind w:left="0" w:right="0" w:firstLine="576"/>
        <w:jc w:val="left"/>
      </w:pPr>
      <w:r>
        <w:rPr/>
        <w:t xml:space="preserve">(5) The transfer of the powers, duties, functions, and personnel of the paraeducator board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paraeducator board assigned to the office of the superintendent of public instruction under this section whose positions are within an existing bargaining unit description at the office of the superintendent of public instruction shall become a part of the existing bargaining unit at the office of the superintendent of public instruction and shall be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code reviser shall note, wherever any agency or agency's duties transferred, consolidated, or eliminated under this act are used or referred to in statute, that the agency has changed. The office of the code reviser shall prepare legislation for the 2025 regular session that: (1) Changes all statutory references of any agency transferred, consolidated, or eliminated under this act; and (2) changes statutory references to sections affected by this act but not amended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take effect July 1, 2025.</w:t>
      </w:r>
    </w:p>
    <w:p/>
    <w:p>
      <w:pPr>
        <w:jc w:val="center"/>
      </w:pPr>
      <w:r>
        <w:rPr>
          <w:b/>
        </w:rPr>
        <w:t>--- END ---</w:t>
      </w:r>
    </w:p>
    <w:sectPr>
      <w:pgNumType w:start="1"/>
      <w:footerReference xmlns:r="http://schemas.openxmlformats.org/officeDocument/2006/relationships" r:id="R30f0191864b842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51f20d7994470" /><Relationship Type="http://schemas.openxmlformats.org/officeDocument/2006/relationships/footer" Target="/word/footer1.xml" Id="R30f0191864b8420a" /></Relationships>
</file>