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19b061f984450" /></Relationships>
</file>

<file path=word/document.xml><?xml version="1.0" encoding="utf-8"?>
<w:document xmlns:w="http://schemas.openxmlformats.org/wordprocessingml/2006/main">
  <w:body>
    <w:p>
      <w:r>
        <w:t>Z-0521.3</w:t>
      </w:r>
    </w:p>
    <w:p>
      <w:pPr>
        <w:jc w:val="center"/>
      </w:pPr>
      <w:r>
        <w:t>_______________________________________________</w:t>
      </w:r>
    </w:p>
    <w:p/>
    <w:p>
      <w:pPr>
        <w:jc w:val="center"/>
      </w:pPr>
      <w:r>
        <w:rPr>
          <w:b/>
        </w:rPr>
        <w:t>SENATE BILL 5956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Wellman, Lovelett, Kuderer, Nobles, Valdez, and C. Wilson; by request of Superintendent of Public Instruction</w:t>
      </w:r>
    </w:p>
    <w:p/>
    <w:p>
      <w:r>
        <w:rPr>
          <w:t xml:space="preserve">Prefiled 01/03/24.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levies; amending RCW 84.52.0531;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school district enrichment levy model has caused unintentional harm to school districts, creating financial distress with significant negative impacts on district budgets, staff, and students. The current model has negatively impacted districts as they struggle to hire and retain staff due to the high cost of living, rising inflation, and competition from other employers. </w:t>
      </w:r>
    </w:p>
    <w:p>
      <w:pPr>
        <w:spacing w:before="0" w:after="0" w:line="408" w:lineRule="exact"/>
        <w:ind w:left="0" w:right="0" w:firstLine="576"/>
        <w:jc w:val="left"/>
      </w:pPr>
      <w:r>
        <w:rPr/>
        <w:t xml:space="preserve">The legislature acknowledges that Washington adopted a regionalized school salary model for state-funded school employees, but did not adopt a regionalized school salary model for local levy-funded school employees.</w:t>
      </w:r>
    </w:p>
    <w:p>
      <w:pPr>
        <w:spacing w:before="0" w:after="0" w:line="408" w:lineRule="exact"/>
        <w:ind w:left="0" w:right="0" w:firstLine="576"/>
        <w:jc w:val="left"/>
      </w:pPr>
      <w:r>
        <w:rPr/>
        <w:t xml:space="preserve">The legislature finds that school districts have struggled to hire and retain qualified staff due to unforeseen consequences of the current school salary model. Furthermore, the legislature finds that aligning levy-funded school district salaries and the state salary model would allow affected school districts to remedy staffing issues locally at no cost to state taxpayers.</w:t>
      </w:r>
    </w:p>
    <w:p>
      <w:pPr>
        <w:spacing w:before="0" w:after="0" w:line="408" w:lineRule="exact"/>
        <w:ind w:left="0" w:right="0" w:firstLine="576"/>
        <w:jc w:val="left"/>
      </w:pPr>
      <w:r>
        <w:rPr/>
        <w:t xml:space="preserve">Therefore, the legislature intends to remedy the current enrichment levy model by aligning state and local levy-funded school district staff salaries beginning in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2022 c 108 s 3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w:t>
      </w:r>
      <w:r>
        <w:t>((</w:t>
      </w:r>
      <w:r>
        <w:rPr>
          <w:strike/>
        </w:rPr>
        <w:t xml:space="preserve">two dollars and fifty cents</w:t>
      </w:r>
      <w:r>
        <w:t>))</w:t>
      </w:r>
      <w:r>
        <w:rPr/>
        <w:t xml:space="preserve"> </w:t>
      </w:r>
      <w:r>
        <w:rPr>
          <w:u w:val="single"/>
        </w:rPr>
        <w:t xml:space="preserve">$2.50</w:t>
      </w:r>
      <w:r>
        <w:rPr/>
        <w:t xml:space="preserve"> per </w:t>
      </w:r>
      <w:r>
        <w:t>((</w:t>
      </w:r>
      <w:r>
        <w:rPr>
          <w:strike/>
        </w:rPr>
        <w:t xml:space="preserve">thousand dollars</w:t>
      </w:r>
      <w:r>
        <w:t>))</w:t>
      </w:r>
      <w:r>
        <w:rPr/>
        <w:t xml:space="preserve"> </w:t>
      </w:r>
      <w:r>
        <w:rPr>
          <w:u w:val="single"/>
        </w:rPr>
        <w:t xml:space="preserve">$1,000</w:t>
      </w:r>
      <w:r>
        <w:rPr/>
        <w:t xml:space="preserve">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w:t>
      </w:r>
      <w:r>
        <w:t>((</w:t>
      </w:r>
      <w:r>
        <w:rPr>
          <w:strike/>
        </w:rPr>
        <w:t xml:space="preserve">Two thousand five hundred dollars</w:t>
      </w:r>
      <w:r>
        <w:t>))</w:t>
      </w:r>
      <w:r>
        <w:rPr/>
        <w:t xml:space="preserve"> </w:t>
      </w:r>
      <w:r>
        <w:rPr>
          <w:u w:val="single"/>
        </w:rPr>
        <w:t xml:space="preserve">(A) $2,500</w:t>
      </w:r>
      <w:r>
        <w:rPr/>
        <w:t xml:space="preserve">, as increased by inflation beginning with property taxes levied for collection in 2020, multiplied by the number of average annual full-time equivalent students enrolled in the school district in the prior school year, for school districts with fewer than </w:t>
      </w:r>
      <w:r>
        <w:t>((</w:t>
      </w:r>
      <w:r>
        <w:rPr>
          <w:strike/>
        </w:rPr>
        <w:t xml:space="preserve">forty thousand</w:t>
      </w:r>
      <w:r>
        <w:t>))</w:t>
      </w:r>
      <w:r>
        <w:rPr/>
        <w:t xml:space="preserve"> </w:t>
      </w:r>
      <w:r>
        <w:rPr>
          <w:u w:val="single"/>
        </w:rPr>
        <w:t xml:space="preserve">40,000</w:t>
      </w:r>
      <w:r>
        <w:rPr/>
        <w:t xml:space="preserve"> annual full-time equivalent students enrolled in the school district in the prior school year; </w:t>
      </w:r>
      <w:r>
        <w:rPr>
          <w:u w:val="single"/>
        </w:rPr>
        <w:t xml:space="preserve">and</w:t>
      </w:r>
    </w:p>
    <w:p>
      <w:pPr>
        <w:spacing w:before="0" w:after="0" w:line="408" w:lineRule="exact"/>
        <w:ind w:left="0" w:right="0" w:firstLine="576"/>
        <w:jc w:val="left"/>
      </w:pPr>
      <w:r>
        <w:rPr>
          <w:u w:val="single"/>
        </w:rPr>
        <w:t xml:space="preserve">(B) Beginning with taxes levied for collection in calendar year 2025, multiplied by the regionalization factor for the district pursuant to the omnibus appropriations act for the prior school year;</w:t>
      </w:r>
      <w:r>
        <w:rPr/>
        <w:t xml:space="preserve"> or</w:t>
      </w:r>
    </w:p>
    <w:p>
      <w:pPr>
        <w:spacing w:before="0" w:after="0" w:line="408" w:lineRule="exact"/>
        <w:ind w:left="0" w:right="0" w:firstLine="576"/>
        <w:jc w:val="left"/>
      </w:pPr>
      <w:r>
        <w:rPr/>
        <w:t xml:space="preserve">(ii) </w:t>
      </w:r>
      <w:r>
        <w:t>((</w:t>
      </w:r>
      <w:r>
        <w:rPr>
          <w:strike/>
        </w:rPr>
        <w:t xml:space="preserve">Three thousand dollars</w:t>
      </w:r>
      <w:r>
        <w:t>))</w:t>
      </w:r>
      <w:r>
        <w:rPr/>
        <w:t xml:space="preserve"> </w:t>
      </w:r>
      <w:r>
        <w:rPr>
          <w:u w:val="single"/>
        </w:rPr>
        <w:t xml:space="preserve">$3,000</w:t>
      </w:r>
      <w:r>
        <w:rPr/>
        <w:t xml:space="preserve">, as increased by inflation beginning with property taxes levied for collection in 2020, multiplied by the number of average annual full-time equivalent students enrolled in the school district in the prior school year, for school districts with </w:t>
      </w:r>
      <w:r>
        <w:t>((</w:t>
      </w:r>
      <w:r>
        <w:rPr>
          <w:strike/>
        </w:rPr>
        <w:t xml:space="preserve">forty thousand</w:t>
      </w:r>
      <w:r>
        <w:t>))</w:t>
      </w:r>
      <w:r>
        <w:rPr/>
        <w:t xml:space="preserve"> </w:t>
      </w:r>
      <w:r>
        <w:rPr>
          <w:u w:val="single"/>
        </w:rPr>
        <w:t xml:space="preserve">40,000</w:t>
      </w:r>
      <w:r>
        <w:rPr/>
        <w:t xml:space="preserve"> or more annual full-time equivalent students enrolled in the school district in the prior school year.</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as follows:</w:t>
      </w:r>
    </w:p>
    <w:p>
      <w:pPr>
        <w:spacing w:before="0" w:after="0" w:line="408" w:lineRule="exact"/>
        <w:ind w:left="0" w:right="0" w:firstLine="576"/>
        <w:jc w:val="left"/>
      </w:pPr>
      <w:r>
        <w:rPr/>
        <w:t xml:space="preserve">(i)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
      <w:pPr>
        <w:jc w:val="center"/>
      </w:pPr>
      <w:r>
        <w:rPr>
          <w:b/>
        </w:rPr>
        <w:t>--- END ---</w:t>
      </w:r>
    </w:p>
    <w:sectPr>
      <w:pgNumType w:start="1"/>
      <w:footerReference xmlns:r="http://schemas.openxmlformats.org/officeDocument/2006/relationships" r:id="R1b6bb53013e242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31265b28b54966" /><Relationship Type="http://schemas.openxmlformats.org/officeDocument/2006/relationships/footer" Target="/word/footer1.xml" Id="R1b6bb53013e242fa" /></Relationships>
</file>