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f847b113cb4e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5955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Keiser, Hasegawa, Kauffman, Nguyen,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harm and improving equity in large port districts; amending RCW 53.54.020, 53.54.030, and 53.54.040; adding a new section to chapter 43.330 RCW; adding a new section to chapter 53.20 RCW; adding new sections to chapter 43.131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Airports are an important part of Washington's economy. Airports enable travel for business or recreation, allow for the transportation of cargo, and provide thousands of jobs for the people of the state.</w:t>
      </w:r>
    </w:p>
    <w:p>
      <w:pPr>
        <w:spacing w:before="0" w:after="0" w:line="408" w:lineRule="exact"/>
        <w:ind w:left="0" w:right="0" w:firstLine="576"/>
        <w:jc w:val="left"/>
      </w:pPr>
      <w:r>
        <w:rPr/>
        <w:t xml:space="preserve">For those living near an airport, there can also be adverse impacts from aircraft operations. In King county, the majority of people identifying as Black, Hispanic, Native Hawaiian, or Pacific Islander live within 10 miles of Seattle-Tacoma international airport.</w:t>
      </w:r>
    </w:p>
    <w:p>
      <w:pPr>
        <w:spacing w:before="0" w:after="0" w:line="408" w:lineRule="exact"/>
        <w:ind w:left="0" w:right="0" w:firstLine="576"/>
        <w:jc w:val="left"/>
      </w:pPr>
      <w:r>
        <w:rPr/>
        <w:t xml:space="preserve">Large port districts operating commercial service airports that administer aircraft noise mitigation programming have expressed a desire and intention to repair or replace aircraft noise mitigation equipment that has been found to be no longer working as intended or is reported to have caused additional hazards or structural damage to the property. Large port districts are restricted to use local, nonairport resources to address such equipment due to limitations imposed by federal regulations.</w:t>
      </w:r>
    </w:p>
    <w:p>
      <w:pPr>
        <w:spacing w:before="0" w:after="0" w:line="408" w:lineRule="exact"/>
        <w:ind w:left="0" w:right="0" w:firstLine="576"/>
        <w:jc w:val="left"/>
      </w:pPr>
      <w:r>
        <w:rPr/>
        <w:t xml:space="preserve">Ensuring the efficacy of existing noise mitigation equipment, and the repair or replacement of equipment that has caused hazards or structural damage to the property serves a fundamental governmental purpose and thereby provides wider public benefit to the citizens of Washington.</w:t>
      </w:r>
    </w:p>
    <w:p>
      <w:pPr>
        <w:spacing w:before="0" w:after="0" w:line="408" w:lineRule="exact"/>
        <w:ind w:left="0" w:right="0" w:firstLine="576"/>
        <w:jc w:val="left"/>
      </w:pPr>
      <w:r>
        <w:rPr/>
        <w:t xml:space="preserve">The legislature intends to partner with port districts operating large airports in the state and impacted areas to provide resources to repair or replace noise mitigation equipment that has been found to be no longer working as intended, or is found to have caused additional hazards or structural damage to the property, and to address the impacts of aircraft operations that are faced by impacted areas. </w:t>
      </w:r>
    </w:p>
    <w:p>
      <w:pPr>
        <w:spacing w:before="0" w:after="0" w:line="408" w:lineRule="exact"/>
        <w:ind w:left="0" w:right="0" w:firstLine="576"/>
        <w:jc w:val="left"/>
      </w:pPr>
      <w:r>
        <w:rPr/>
        <w:t xml:space="preserve">With this partnership and resources large airports can be more responsive, more effectively and quickly address relevant noise mitigation equipment, and help uphold the values of respect, antiracism, equity, and stewardship.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2020 c 105 s 2 are each amended to read as follows:</w:t>
      </w:r>
    </w:p>
    <w:p>
      <w:pPr>
        <w:spacing w:before="0" w:after="0" w:line="408" w:lineRule="exact"/>
        <w:ind w:left="0" w:right="0" w:firstLine="576"/>
        <w:jc w:val="left"/>
      </w:pPr>
      <w:r>
        <w:rPr/>
        <w:t xml:space="preserve">(1)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 In no case may the port district undertake any of the programs prescribed in this chapter in an area that is:</w:t>
      </w:r>
    </w:p>
    <w:p>
      <w:pPr>
        <w:spacing w:before="0" w:after="0" w:line="408" w:lineRule="exact"/>
        <w:ind w:left="0" w:right="0" w:firstLine="576"/>
        <w:jc w:val="left"/>
      </w:pPr>
      <w:r>
        <w:rPr/>
        <w:t xml:space="preserve">(a) More than </w:t>
      </w:r>
      <w:r>
        <w:t>((</w:t>
      </w:r>
      <w:r>
        <w:rPr>
          <w:strike/>
        </w:rPr>
        <w:t xml:space="preserve">ten</w:t>
      </w:r>
      <w:r>
        <w:t>))</w:t>
      </w:r>
      <w:r>
        <w:rPr/>
        <w:t xml:space="preserve"> </w:t>
      </w:r>
      <w:r>
        <w:rPr>
          <w:u w:val="single"/>
        </w:rPr>
        <w:t xml:space="preserve">10</w:t>
      </w:r>
      <w:r>
        <w:rPr/>
        <w:t xml:space="preserve"> miles beyond the paved north end of any runway;</w:t>
      </w:r>
    </w:p>
    <w:p>
      <w:pPr>
        <w:spacing w:before="0" w:after="0" w:line="408" w:lineRule="exact"/>
        <w:ind w:left="0" w:right="0" w:firstLine="576"/>
        <w:jc w:val="left"/>
      </w:pPr>
      <w:r>
        <w:rPr/>
        <w:t xml:space="preserve">(b) More than </w:t>
      </w:r>
      <w:r>
        <w:t>((</w:t>
      </w:r>
      <w:r>
        <w:rPr>
          <w:strike/>
        </w:rPr>
        <w:t xml:space="preserve">thirteen</w:t>
      </w:r>
      <w:r>
        <w:t>))</w:t>
      </w:r>
      <w:r>
        <w:rPr/>
        <w:t xml:space="preserve"> </w:t>
      </w:r>
      <w:r>
        <w:rPr>
          <w:u w:val="single"/>
        </w:rPr>
        <w:t xml:space="preserve">13</w:t>
      </w:r>
      <w:r>
        <w:rPr/>
        <w:t xml:space="preserve"> miles beyond the paved south end of any runway; or</w:t>
      </w:r>
    </w:p>
    <w:p>
      <w:pPr>
        <w:spacing w:before="0" w:after="0" w:line="408" w:lineRule="exact"/>
        <w:ind w:left="0" w:right="0" w:firstLine="576"/>
        <w:jc w:val="left"/>
      </w:pPr>
      <w:r>
        <w:rPr/>
        <w:t xml:space="preserve">(c) More than two miles from the centerline of any runway </w:t>
      </w:r>
      <w:r>
        <w:t>((</w:t>
      </w:r>
      <w:r>
        <w:rPr>
          <w:strike/>
        </w:rPr>
        <w:t xml:space="preserve">ten</w:t>
      </w:r>
      <w:r>
        <w:t>))</w:t>
      </w:r>
      <w:r>
        <w:rPr/>
        <w:t xml:space="preserve"> </w:t>
      </w:r>
      <w:r>
        <w:rPr>
          <w:u w:val="single"/>
        </w:rPr>
        <w:t xml:space="preserve">10</w:t>
      </w:r>
      <w:r>
        <w:rPr/>
        <w:t xml:space="preserve"> miles north and </w:t>
      </w:r>
      <w:r>
        <w:t>((</w:t>
      </w:r>
      <w:r>
        <w:rPr>
          <w:strike/>
        </w:rPr>
        <w:t xml:space="preserve">thirteen</w:t>
      </w:r>
      <w:r>
        <w:t>))</w:t>
      </w:r>
      <w:r>
        <w:rPr/>
        <w:t xml:space="preserve"> </w:t>
      </w:r>
      <w:r>
        <w:rPr>
          <w:u w:val="single"/>
        </w:rPr>
        <w:t xml:space="preserve">13</w:t>
      </w:r>
      <w:r>
        <w:rPr/>
        <w:t xml:space="preserve"> miles south from the paved end of such runway.</w:t>
      </w:r>
    </w:p>
    <w:p>
      <w:pPr>
        <w:spacing w:before="0" w:after="0" w:line="408" w:lineRule="exact"/>
        <w:ind w:left="0" w:right="0" w:firstLine="576"/>
        <w:jc w:val="left"/>
      </w:pPr>
      <w:r>
        <w:rPr/>
        <w:t xml:space="preserve">(2) </w:t>
      </w:r>
      <w:r>
        <w:t>((</w:t>
      </w:r>
      <w:r>
        <w:rPr>
          <w:strike/>
        </w:rPr>
        <w:t xml:space="preserve">Such areas as determined in this section,</w:t>
      </w:r>
      <w:r>
        <w:t>))</w:t>
      </w:r>
      <w:r>
        <w:rPr/>
        <w:t xml:space="preserve"> </w:t>
      </w:r>
      <w:r>
        <w:rPr>
          <w:u w:val="single"/>
        </w:rPr>
        <w:t xml:space="preserve">Areas within which a port district may undertake a program authorized in this chapter</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2021 c 65 s 3 are each amended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w:t>
      </w:r>
      <w:r>
        <w:t>((</w:t>
      </w:r>
      <w:r>
        <w:rPr>
          <w:strike/>
        </w:rPr>
        <w:t xml:space="preserve">must work with a state certified building inspector</w:t>
      </w:r>
      <w:r>
        <w:t>))</w:t>
      </w:r>
      <w:r>
        <w:rPr/>
        <w:t xml:space="preserve"> </w:t>
      </w:r>
      <w:r>
        <w:rPr>
          <w:u w:val="single"/>
        </w:rPr>
        <w:t xml:space="preserve">may contract with building inspectors or other professionals with experience in sound testing, or window and door installs, or port districts may enter into an interlocal agreement under chapter 39.34 RCW with the county in which the port is located to contract for the provision of building inspectors or professionals with experience in sound testing, or window and door installs</w:t>
      </w:r>
      <w:r>
        <w:rPr/>
        <w:t xml:space="preserve"> to determine whether package failure resulted in additional hazards or structural damage to the property. </w:t>
      </w:r>
      <w:r>
        <w:rPr>
          <w:u w:val="single"/>
        </w:rPr>
        <w:t xml:space="preserve">Any expense incurred by the county related to contracting of a building inspector or professional under this subsection (2)(b) must be reimbursed by the port district. A port district may use funds from the grant program created under section 5 of this act to reimburse the county for expenses incurred for the contracting of a building inspector or other professional.</w:t>
      </w:r>
    </w:p>
    <w:p>
      <w:pPr>
        <w:spacing w:before="0" w:after="0" w:line="408" w:lineRule="exact"/>
        <w:ind w:left="0" w:right="0" w:firstLine="576"/>
        <w:jc w:val="left"/>
      </w:pPr>
      <w:r>
        <w:rPr>
          <w:u w:val="single"/>
        </w:rPr>
        <w:t xml:space="preserve">(c) Port districts choosing to exercise their authority under (b) of this subsection may apply to the grant program created under section 5 of this act for resources to facilitate the assessment and inspection of noise mitigation equipment that is no longer working as intended, or is reported to have caused additional hazards or structural damage to the property.</w:t>
      </w:r>
    </w:p>
    <w:p>
      <w:pPr>
        <w:spacing w:before="0" w:after="0" w:line="408" w:lineRule="exact"/>
        <w:ind w:left="0" w:right="0" w:firstLine="576"/>
        <w:jc w:val="left"/>
      </w:pPr>
      <w:r>
        <w:rPr>
          <w:u w:val="single"/>
        </w:rPr>
        <w:t xml:space="preserve">(d) If a building inspector or other professional contracted pursuant to (c) of this subsection identifies that a property's noise mitigation equipment is no longer working as intended, then the associated port district must apply to the grant program created under section 5 of this act for resources to repair or replace existing noise mitigation equipment. If an inspection confirms that installation of noise mitigation equipment resulted in additional hazards or structural damage to the property, then a port district must apply to the grant program under section 5 of this act for resources to address those hazards or damages.</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040</w:t>
      </w:r>
      <w:r>
        <w:rPr/>
        <w:t xml:space="preserve"> and 1974 ex.s. c 121 s 4 are each amended to read as follows:</w:t>
      </w:r>
    </w:p>
    <w:p>
      <w:pPr>
        <w:spacing w:before="0" w:after="0" w:line="408" w:lineRule="exact"/>
        <w:ind w:left="0" w:right="0" w:firstLine="576"/>
        <w:jc w:val="left"/>
      </w:pPr>
      <w:r>
        <w:rPr/>
        <w:t xml:space="preserve">A port district may establish a fund to be utilized in effectuating the intent of this chapter. The port district may finance such fund by: The proceeds of any grants or loans made by federal agencies; </w:t>
      </w:r>
      <w:r>
        <w:rPr>
          <w:u w:val="single"/>
        </w:rPr>
        <w:t xml:space="preserve">the proceeds of any grants made by the department of commerce pursuant to section 5 of this act;</w:t>
      </w:r>
      <w:r>
        <w:rPr/>
        <w:t xml:space="preserve"> rentals, charges</w:t>
      </w:r>
      <w:r>
        <w:rPr>
          <w:u w:val="single"/>
        </w:rPr>
        <w:t xml:space="preserve">,</w:t>
      </w:r>
      <w:r>
        <w:rPr/>
        <w:t xml:space="preserve"> and other revenues as may be generated by programs authorized by this chapter, airport revenues; and revenue bonds based upon such revenues. The port district may also finance such fund, as necessary, in whole or in part, with the proceeds of general obligation bond issues of not more than one-eighth of one percent of the value of taxable property in the port district: PROVIDED, That any such bond issue shall be in addition to bonds authorized by RCW 53.36.030: PROVIDED FURTHER, That any such general obligation bond issue may be subject to referendum by petition as provided by county charter, the same as if it were a county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of commerce shall administer a grant program to provide assistance to qualifying port districts for expenses related to noise mitigation pursuant to RCW 53.54.030(2) (c) and (d).</w:t>
      </w:r>
    </w:p>
    <w:p>
      <w:pPr>
        <w:spacing w:before="0" w:after="0" w:line="408" w:lineRule="exact"/>
        <w:ind w:left="0" w:right="0" w:firstLine="576"/>
        <w:jc w:val="left"/>
      </w:pPr>
      <w:r>
        <w:rPr/>
        <w:t xml:space="preserve">(2) The department of commerce shall prepare and publish an annual report on its website detailing grants made under this section. The report must include: (a) The number of inspectors or other professionals contracted; (b) the number of inspections conducted; (c) the number of properties provided with new or improved noise mitigation equipment subsequent to an inspection; (d) the number of properties receiving funds to address hazards or damages proven by an inspection to be associated with the installation of noise mitigation equipment; and (e) the number of inspected properties where no repairs occurred and the reasons why.</w:t>
      </w:r>
    </w:p>
    <w:p>
      <w:pPr>
        <w:spacing w:before="0" w:after="0" w:line="408" w:lineRule="exact"/>
        <w:ind w:left="0" w:right="0" w:firstLine="576"/>
        <w:jc w:val="left"/>
      </w:pPr>
      <w:r>
        <w:rPr/>
        <w:t xml:space="preserve">(3) A qualifying port district receiving funds under this section may commit to matching, from port district funds not subject to federal airport revenue use requirements, at least half of the total funding provided by the legislature under section 6 of this act for the purposes of noise mitigation under RCW 53.54.030(2) (c) and (d) each fiscal year.</w:t>
      </w:r>
    </w:p>
    <w:p>
      <w:pPr>
        <w:spacing w:before="0" w:after="0" w:line="408" w:lineRule="exact"/>
        <w:ind w:left="0" w:right="0" w:firstLine="576"/>
        <w:jc w:val="left"/>
      </w:pPr>
      <w:r>
        <w:rPr/>
        <w:t xml:space="preserve">(4) For the purposes of this section, "qualifying port district" means a port district authorized to undertake programs for the abatement of aircraft noise under RCW 53.54.010.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port district equity fund is created in the custody of the state treasurer. Moneys to the account may consist of appropriations by the legislature, contributions from county and local governments and port districts, and private contributions. Expenditures from the account may only be used to make grants to port districts under section 5 of this act. Only the director of the department of commerce or the director's designee may authorize expenditures from the account. The account is subject to the allotment procedures under chapter 43.88 RCW, but an appropriation is not required for expenditures.</w:t>
      </w:r>
    </w:p>
    <w:p>
      <w:pPr>
        <w:spacing w:before="0" w:after="0" w:line="408" w:lineRule="exact"/>
        <w:ind w:left="0" w:right="0" w:firstLine="576"/>
        <w:jc w:val="left"/>
      </w:pPr>
      <w:r>
        <w:rPr/>
        <w:t xml:space="preserve">(2) The department of commerce shall provide management services for the port district equity fund. The department shall establish procedures for fund management. The department shall develop the grant criteria, monitor the grant program, and select grant recipients.</w:t>
      </w:r>
    </w:p>
    <w:p>
      <w:pPr>
        <w:spacing w:before="0" w:after="0" w:line="408" w:lineRule="exact"/>
        <w:ind w:left="0" w:right="0" w:firstLine="576"/>
        <w:jc w:val="left"/>
      </w:pPr>
      <w:r>
        <w:rPr/>
        <w:t xml:space="preserve">(3) The department of commerce shall prepare and publish an annual report on its website detailing grants made under this section, the uses to which the grants have been put, and the benefits that have been realized.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grant program providing assistance to qualifying port districts for expenses related to noise mitigation under section 5 of this act shall be terminated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In addition to the requirements of this chapter, the joint legislative audit and review committee must include in its review of the grant program under section 5 of this act the number of homes remediated since the effective date of this section and the number of homes remaining in need of noise mitigation remediation.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2030:</w:t>
      </w:r>
    </w:p>
    <w:p>
      <w:pPr>
        <w:spacing w:before="0" w:after="0" w:line="408" w:lineRule="exact"/>
        <w:ind w:left="0" w:right="0" w:firstLine="576"/>
        <w:jc w:val="left"/>
      </w:pPr>
      <w:r>
        <w:rPr/>
        <w:t xml:space="preserve">(1) RCW 43.330.--- and 2024 c . . . s 5 (section 5 of this act); and</w:t>
      </w:r>
    </w:p>
    <w:p>
      <w:pPr>
        <w:spacing w:before="0" w:after="0" w:line="408" w:lineRule="exact"/>
        <w:ind w:left="0" w:right="0" w:firstLine="576"/>
        <w:jc w:val="left"/>
      </w:pPr>
      <w:r>
        <w:rPr/>
        <w:t xml:space="preserve">(2) RCW 53.20.--- and 2024 c . . . s 6 (section 6 of this act).</w:t>
      </w:r>
    </w:p>
    <w:p/>
    <w:p>
      <w:pPr>
        <w:jc w:val="center"/>
      </w:pPr>
      <w:r>
        <w:rPr>
          <w:b/>
        </w:rPr>
        <w:t>--- END ---</w:t>
      </w:r>
    </w:p>
    <w:sectPr>
      <w:pgNumType w:start="1"/>
      <w:footerReference xmlns:r="http://schemas.openxmlformats.org/officeDocument/2006/relationships" r:id="Ra44fb563de1c4b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fd9dcec278470a" /><Relationship Type="http://schemas.openxmlformats.org/officeDocument/2006/relationships/footer" Target="/word/footer1.xml" Id="Ra44fb563de1c4bef" /></Relationships>
</file>