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e08da3ae34c34" /></Relationships>
</file>

<file path=word/document.xml><?xml version="1.0" encoding="utf-8"?>
<w:document xmlns:w="http://schemas.openxmlformats.org/wordprocessingml/2006/main">
  <w:body>
    <w:p>
      <w:r>
        <w:t>Z-0414.1</w:t>
      </w:r>
    </w:p>
    <w:p>
      <w:pPr>
        <w:jc w:val="center"/>
      </w:pPr>
      <w:r>
        <w:t>_______________________________________________</w:t>
      </w:r>
    </w:p>
    <w:p/>
    <w:p>
      <w:pPr>
        <w:jc w:val="center"/>
      </w:pPr>
      <w:r>
        <w:rPr>
          <w:b/>
        </w:rPr>
        <w:t>SENATE BILL 5902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Liias, Mullet, Nobles, Saldaña, and Wagoner; by request of Parks and Recreation Commission</w:t>
      </w:r>
    </w:p>
    <w:p/>
    <w:p>
      <w:r>
        <w:rPr>
          <w:t xml:space="preserve">Prefiled 12/22/23.</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reinvesting account revenue for the purpose of supporting the state park system; amending RCW 79A.05.170; reenacting and amending RCW 43.84.092, 43.84.092, and 43.84.092;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13, 2023 c 431 s 9, 2023 c 389 s 9, 2023 c 377 s 6, 2023 c 340 s 9, 2023 c 110 s 2, 2023 c 73 s 9, and 2023 c 41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w:t>
      </w:r>
      <w:r>
        <w:rPr>
          <w:u w:val="single"/>
        </w:rPr>
        <w:t xml:space="preserve">the parkland acquisition account, the state parks renewal and stewardship account,</w:t>
      </w:r>
      <w:r>
        <w:rPr/>
        <w:t xml:space="preserve">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w:t>
      </w:r>
      <w:r>
        <w:rPr>
          <w:u w:val="single"/>
        </w:rPr>
        <w:t xml:space="preserve">the snowmobile account,</w:t>
      </w:r>
      <w:r>
        <w:rPr/>
        <w:t xml:space="preserve">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winter recreational program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w:t>
      </w:r>
      <w:r>
        <w:rPr>
          <w:u w:val="single"/>
        </w:rPr>
        <w:t xml:space="preserve">the parkland acquisition account, the state parks renewal and stewardship account,</w:t>
      </w:r>
      <w:r>
        <w:rPr/>
        <w:t xml:space="preserve">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w:t>
      </w:r>
      <w:r>
        <w:rPr>
          <w:u w:val="single"/>
        </w:rPr>
        <w:t xml:space="preserve">the snowmobile account,</w:t>
      </w:r>
      <w:r>
        <w:rPr/>
        <w:t xml:space="preserve">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winter recreational program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w:t>
      </w:r>
      <w:r>
        <w:rPr>
          <w:u w:val="single"/>
        </w:rPr>
        <w:t xml:space="preserve">the parkland acquisition account, the state parks renewal and stewardship account,</w:t>
      </w:r>
      <w:r>
        <w:rPr/>
        <w:t xml:space="preserve">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w:t>
      </w:r>
      <w:r>
        <w:rPr>
          <w:u w:val="single"/>
        </w:rPr>
        <w:t xml:space="preserve">the snowmobile account,</w:t>
      </w:r>
      <w:r>
        <w:rPr/>
        <w:t xml:space="preserve">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winter recreational program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170</w:t>
      </w:r>
      <w:r>
        <w:rPr/>
        <w:t xml:space="preserve"> and 1991 sp.s. c 13 s 23 are each amended to read as follows:</w:t>
      </w:r>
    </w:p>
    <w:p>
      <w:pPr>
        <w:spacing w:before="0" w:after="0" w:line="408" w:lineRule="exact"/>
        <w:ind w:left="0" w:right="0" w:firstLine="576"/>
        <w:jc w:val="left"/>
      </w:pPr>
      <w:r>
        <w:rPr/>
        <w:t xml:space="preserve">(1) Any lands owned by the state parks and recreation commission, which are determined to be surplus to the needs of the state for development for state park purposes and which the commission proposes to deed to a local government or other entity, shall be accompanied by a clause requiring that if the land is not used for outdoor recreation purposes, ownership of the land shall revert to the state parks and recreation commission.</w:t>
      </w:r>
    </w:p>
    <w:p>
      <w:pPr>
        <w:spacing w:before="0" w:after="0" w:line="408" w:lineRule="exact"/>
        <w:ind w:left="0" w:right="0" w:firstLine="576"/>
        <w:jc w:val="left"/>
      </w:pPr>
      <w:r>
        <w:rPr/>
        <w:t xml:space="preserve">(2) The state parks and recreation commission, in cases where land subject to such a reversionary clause is proposed for use or disposal for purposes other than recreation, shall require that, if the land is surplus to the needs of the commission for park purposes at the time the commission becomes aware of its proposed use for nonrecreation purposes, the holder of the land or property shall reimburse the commission for the release of the reversionary interest in the land. The reimbursement shall be in the amount of the fair market value of the reversionary interest as determined by a qualified appraiser agreeable to the commission. Appraisal costs shall be borne by the local entity which holds title to the land.</w:t>
      </w:r>
    </w:p>
    <w:p>
      <w:pPr>
        <w:spacing w:before="0" w:after="0" w:line="408" w:lineRule="exact"/>
        <w:ind w:left="0" w:right="0" w:firstLine="576"/>
        <w:jc w:val="left"/>
      </w:pPr>
      <w:r>
        <w:rPr/>
        <w:t xml:space="preserve">(3) Any funds generated under a reimbursement under this section shall be deposited in the parkland acquisition account which is hereby created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Moneys in this account are to be used solely for the purchase or acquisition of property for use as state park property by the commission</w:t>
      </w:r>
      <w:r>
        <w:t>((</w:t>
      </w:r>
      <w:r>
        <w:rPr>
          <w:strike/>
        </w:rPr>
        <w:t xml:space="preserve">, as directed by the legislature; all such funds shall be subject to legislative appropriation</w:t>
      </w:r>
      <w:r>
        <w:t>))</w:t>
      </w:r>
      <w:r>
        <w:rPr>
          <w:u w:val="single"/>
        </w:rPr>
        <w:t xml:space="preserve">. Only the director of the state parks and recreation commission or the director's designee may authorize expenditures from the account. The account is subject to allotment procedures under chapter 43.88 RCW, but an appropriation is not required for expenditures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expires July 1, 2024.</w:t>
      </w:r>
    </w:p>
    <w:p>
      <w:pPr>
        <w:spacing w:before="0" w:after="0" w:line="408" w:lineRule="exact"/>
        <w:ind w:left="0" w:right="0" w:firstLine="576"/>
        <w:jc w:val="left"/>
      </w:pPr>
      <w:r>
        <w:rPr/>
        <w:t xml:space="preserve">(2) Section 2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 of this act takes effect July 1, 2024.</w:t>
      </w:r>
    </w:p>
    <w:p>
      <w:pPr>
        <w:spacing w:before="0" w:after="0" w:line="408" w:lineRule="exact"/>
        <w:ind w:left="0" w:right="0" w:firstLine="576"/>
        <w:jc w:val="left"/>
      </w:pPr>
      <w:r>
        <w:rPr/>
        <w:t xml:space="preserve">(2) Section 3 of this act takes effect July 1, 2028.</w:t>
      </w:r>
    </w:p>
    <w:p/>
    <w:p>
      <w:pPr>
        <w:jc w:val="center"/>
      </w:pPr>
      <w:r>
        <w:rPr>
          <w:b/>
        </w:rPr>
        <w:t>--- END ---</w:t>
      </w:r>
    </w:p>
    <w:sectPr>
      <w:pgNumType w:start="1"/>
      <w:footerReference xmlns:r="http://schemas.openxmlformats.org/officeDocument/2006/relationships" r:id="R10ac4286278a4e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f3e3045a034eeb" /><Relationship Type="http://schemas.openxmlformats.org/officeDocument/2006/relationships/footer" Target="/word/footer1.xml" Id="R10ac4286278a4e95" /></Relationships>
</file>