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d778d5f2c4bd5" /></Relationships>
</file>

<file path=word/document.xml><?xml version="1.0" encoding="utf-8"?>
<w:document xmlns:w="http://schemas.openxmlformats.org/wordprocessingml/2006/main">
  <w:body>
    <w:p>
      <w:r>
        <w:t>S-3475.1</w:t>
      </w:r>
    </w:p>
    <w:p>
      <w:pPr>
        <w:jc w:val="center"/>
      </w:pPr>
      <w:r>
        <w:t>_______________________________________________</w:t>
      </w:r>
    </w:p>
    <w:p/>
    <w:p>
      <w:pPr>
        <w:jc w:val="center"/>
      </w:pPr>
      <w:r>
        <w:rPr>
          <w:b/>
        </w:rPr>
        <w:t>SENATE BILL 5852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Mullet, Short, Torres, and L. Wilson</w:t>
      </w:r>
    </w:p>
    <w:p/>
    <w:p>
      <w:r>
        <w:rPr>
          <w:t xml:space="preserve">Prefiled 12/15/23.</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education safety net awards; amending RCW 28A.150.392;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special education safety net is an important funding resource for school districts that serve high-need students requiring extraordinary high-cost services. However, the legislature finds that the current safety net application requirements are burdensome to school districts, especially those with limited staff, and may discourage school districts from applying for funding. School districts have reported that, as part of the application process, individualized education programs are rigorously analyzed beyond what is necessary to confirm a legitimate demonstration of need, and safety net awards are reduced by up to 45 percent for errors. This practice undermines the expertise of the individualized education program team members, creates barriers to funding for school districts with limited resources, and fails to accurately reimburse school districts for legitimate expenditures. Therefore, the legislature intends to clarify the responsibilities of the safety net oversight committee in reviewing applications and prohibit award reductions for nonmaterial errors. The legislature also intends to simplify the application process to reduce administrative barriers and increase funding accessibility.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2023 c 417 s 4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 </w:t>
      </w:r>
      <w:r>
        <w:rPr>
          <w:u w:val="single"/>
        </w:rPr>
        <w:t xml:space="preserve">When determining award eligibility and amounts the committee shall limit its review to relevant documentation that illustrates adherence to award criteria. The committee shall not make determinations regarding the content of individualized education programs beyond confirming documented and quantified services and evidence of corresponding expenditures for which a school district seeks reimbursement.</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students eligible for special education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students eligible for and receiving special education.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committee shall then consider the extraordinary high cost needs of one or more individual students eligible for and receiving special education served in residential schools, programs for juveniles under the department of corrections, and programs for juveniles operated by city and county jails to the extent they are providing a secondary program of education.</w:t>
      </w:r>
    </w:p>
    <w:p>
      <w:pPr>
        <w:spacing w:before="0" w:after="0" w:line="408" w:lineRule="exact"/>
        <w:ind w:left="0" w:right="0" w:firstLine="576"/>
        <w:jc w:val="left"/>
      </w:pPr>
      <w:r>
        <w:rPr/>
        <w:t xml:space="preserve">(h)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(i)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(j) Safety net awards must be adjusted for any </w:t>
      </w:r>
      <w:r>
        <w:rPr>
          <w:u w:val="single"/>
        </w:rPr>
        <w:t xml:space="preserve">unresolved</w:t>
      </w:r>
      <w:r>
        <w:rPr/>
        <w:t xml:space="preserve"> audit findings or exceptions related to special education funding. </w:t>
      </w:r>
      <w:r>
        <w:rPr>
          <w:u w:val="single"/>
        </w:rPr>
        <w:t xml:space="preserve">Safety net awards may only be adjusted for errors in safety net applications or individualized education programs that materially affect the demonstration of need.</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December 1, 2018, the superintendent shall review and revise the rules to achieve full and complete implementation of the requirements of this subsection and subsection (4) of this section including revisions to rules that provide additional flexibility to access community impact awards.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w:t>
      </w:r>
      <w:r>
        <w:rPr>
          <w:u w:val="single"/>
        </w:rPr>
        <w:t xml:space="preserve">(a)</w:t>
      </w:r>
      <w:r>
        <w:rPr/>
        <w:t xml:space="preserve">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u w:val="single"/>
        </w:rPr>
        <w:t xml:space="preserve">(b) By December 1, 2024, the office of the superintendent of public instruction must develop a survey requesting specific feedback on the safety net application process from school districts with 3,000 or fewer students. The survey must include, at a minimum, questions regarding the average amount of time school district staff spend gathering safety net application data, filling out application forms, and correcting application deficiencies. The survey must also include questions to help identify which application components are the most challenging and time consuming for school districts to complete. By December 1, 2025, the office of the superintendent of public instruction must use this feedback to implement a simplified, standardized safety net application for all school districts that reduces barriers to safety net funding.</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0" w:after="0" w:line="408" w:lineRule="exact"/>
        <w:ind w:left="0" w:right="0" w:firstLine="576"/>
        <w:jc w:val="left"/>
      </w:pPr>
      <w:r>
        <w:rPr/>
        <w:t xml:space="preserve">(6)(a) Beginning in the 2019-20 school year, a high-need student is eligible for safety net awards from state funding under subsection (2)(e) and (g) of this section if the student's individualized education program costs exceed two and three-tenths times the average per-pupil expenditure as defined in Title 20 U.S.C. Sec. 7801, the every student succeeds act of 2015.</w:t>
      </w:r>
    </w:p>
    <w:p>
      <w:pPr>
        <w:spacing w:before="0" w:after="0" w:line="408" w:lineRule="exact"/>
        <w:ind w:left="0" w:right="0" w:firstLine="576"/>
        <w:jc w:val="left"/>
      </w:pPr>
      <w:r>
        <w:rPr/>
        <w:t xml:space="preserve">(b) 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t xml:space="preserve">(i) 2 times the average per-pupil expenditure, for school districts with fewer than 1,000 full-time equivalent students;</w:t>
      </w:r>
    </w:p>
    <w:p>
      <w:pPr>
        <w:spacing w:before="0" w:after="0" w:line="408" w:lineRule="exact"/>
        <w:ind w:left="0" w:right="0" w:firstLine="576"/>
        <w:jc w:val="left"/>
      </w:pPr>
      <w:r>
        <w:rPr/>
        <w:t xml:space="preserve">(ii) 2.2 times the average per-pupil expenditure, for school districts with 1,000 or more full-time equivalent students.</w:t>
      </w:r>
    </w:p>
    <w:p>
      <w:pPr>
        <w:spacing w:before="0" w:after="0" w:line="408" w:lineRule="exact"/>
        <w:ind w:left="0" w:right="0" w:firstLine="576"/>
        <w:jc w:val="left"/>
      </w:pPr>
      <w:r>
        <w:rPr/>
        <w:t xml:space="preserve">(c) For purposes of (b) of this subsection, "average per-pupil expenditure" has the same meaning as in 20 U.S.C. Sec. 7801, the every student succeeds act of 2015, and excludes safety net funding provided in this section.</w:t>
      </w:r>
    </w:p>
    <w:p/>
    <w:p>
      <w:pPr>
        <w:jc w:val="center"/>
      </w:pPr>
      <w:r>
        <w:rPr>
          <w:b/>
        </w:rPr>
        <w:t>--- END ---</w:t>
      </w:r>
    </w:p>
    <w:sectPr>
      <w:pgNumType w:start="1"/>
      <w:footerReference xmlns:r="http://schemas.openxmlformats.org/officeDocument/2006/relationships" r:id="R48c5b4956cc74d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48b801d0584545" /><Relationship Type="http://schemas.openxmlformats.org/officeDocument/2006/relationships/footer" Target="/word/footer1.xml" Id="R48c5b4956cc74d14" /></Relationships>
</file>