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e74dc0b4e24567" /></Relationships>
</file>

<file path=word/document.xml><?xml version="1.0" encoding="utf-8"?>
<w:document xmlns:w="http://schemas.openxmlformats.org/wordprocessingml/2006/main">
  <w:body>
    <w:p>
      <w:r>
        <w:t>S-4358.1</w:t>
      </w:r>
    </w:p>
    <w:p>
      <w:pPr>
        <w:jc w:val="center"/>
      </w:pPr>
      <w:r>
        <w:t>_______________________________________________</w:t>
      </w:r>
    </w:p>
    <w:p/>
    <w:p>
      <w:pPr>
        <w:jc w:val="center"/>
      </w:pPr>
      <w:r>
        <w:rPr>
          <w:b/>
        </w:rPr>
        <w:t>SUBSTITUTE SENATE BILL 5849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Wellman, Nobles, Boehnke, Frame, Hasegawa, Hunt, Kuderer, Nguyen, Shewmake, Trudeau,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computer science competency graduation requirement; amending RCW 28A.655.070; adding a new section to chapter 28A.230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the 2029 graduating class, all students shall be required to show competency in the high school learning standards related to computer science in order to graduate from high school. Students may demonstrate this computer science competency graduation requirement through:</w:t>
      </w:r>
    </w:p>
    <w:p>
      <w:pPr>
        <w:spacing w:before="0" w:after="0" w:line="408" w:lineRule="exact"/>
        <w:ind w:left="0" w:right="0" w:firstLine="576"/>
        <w:jc w:val="left"/>
      </w:pPr>
      <w:r>
        <w:rPr/>
        <w:t xml:space="preserve">(i) Completion of a stand-alone computer science course aligned to the state learning standards;</w:t>
      </w:r>
    </w:p>
    <w:p>
      <w:pPr>
        <w:spacing w:before="0" w:after="0" w:line="408" w:lineRule="exact"/>
        <w:ind w:left="0" w:right="0" w:firstLine="576"/>
        <w:jc w:val="left"/>
      </w:pPr>
      <w:r>
        <w:rPr/>
        <w:t xml:space="preserve">(ii) Completion of a different subject matter course where the state computer science learning standards are embedded with other learning standards; or</w:t>
      </w:r>
    </w:p>
    <w:p>
      <w:pPr>
        <w:spacing w:before="0" w:after="0" w:line="408" w:lineRule="exact"/>
        <w:ind w:left="0" w:right="0" w:firstLine="576"/>
        <w:jc w:val="left"/>
      </w:pPr>
      <w:r>
        <w:rPr/>
        <w:t xml:space="preserve">(iii) A demonstration of competency of the foundational skills established in the computer science state learning standards.</w:t>
      </w:r>
    </w:p>
    <w:p>
      <w:pPr>
        <w:spacing w:before="0" w:after="0" w:line="408" w:lineRule="exact"/>
        <w:ind w:left="0" w:right="0" w:firstLine="576"/>
        <w:jc w:val="left"/>
      </w:pPr>
      <w:r>
        <w:rPr/>
        <w:t xml:space="preserve">(b) For purposes of (a)(iii) of this subsection, demonstration of competency could include completion of a competency examination as established in RCW 28A.230.300 or any of the options allowed by the rules adopted by the state board of education under RCW 28A.230.090 that address mastery-based crediting, such as: (i) Completing a locally established portfolio or culminating project; (ii) participating in supervised work experience or other outside school experience; (iii) taking career and technical education classes; (iv) taking courses offered by regional or community centers or programs; (v) receiving credits earned at a postsecondary institution; or (vi) providing documentation of a prior learning activity that demonstrates proficiency of the identified learning standards. Any of the options used must include evidence that the student meets or exceeds the computer science state learning standards.</w:t>
      </w:r>
    </w:p>
    <w:p>
      <w:pPr>
        <w:spacing w:before="0" w:after="0" w:line="408" w:lineRule="exact"/>
        <w:ind w:left="0" w:right="0" w:firstLine="576"/>
        <w:jc w:val="left"/>
      </w:pPr>
      <w:r>
        <w:rPr/>
        <w:t xml:space="preserve">(c) Consideration of seat time or instructional hours is not required to demonstrate competency for purposes of this section.</w:t>
      </w:r>
    </w:p>
    <w:p>
      <w:pPr>
        <w:spacing w:before="0" w:after="0" w:line="408" w:lineRule="exact"/>
        <w:ind w:left="0" w:right="0" w:firstLine="576"/>
        <w:jc w:val="left"/>
      </w:pPr>
      <w:r>
        <w:rPr/>
        <w:t xml:space="preserve">(d) Students must be allowed to present multiple types of evidence for the demonstration of competency.</w:t>
      </w:r>
    </w:p>
    <w:p>
      <w:pPr>
        <w:spacing w:before="0" w:after="0" w:line="408" w:lineRule="exact"/>
        <w:ind w:left="0" w:right="0" w:firstLine="576"/>
        <w:jc w:val="left"/>
      </w:pPr>
      <w:r>
        <w:rPr/>
        <w:t xml:space="preserve">(2) Students in grade 12 who have not been able to show computer science competency because of previous residence outside the state may have the requirement of this section waived by their principal.</w:t>
      </w:r>
    </w:p>
    <w:p>
      <w:pPr>
        <w:spacing w:before="0" w:after="0" w:line="408" w:lineRule="exact"/>
        <w:ind w:left="0" w:right="0" w:firstLine="576"/>
        <w:jc w:val="left"/>
      </w:pPr>
      <w:r>
        <w:rPr/>
        <w:t xml:space="preserve">(3) Nothing in this section increases the number of high school credits required for graduation as established by the state board of education under RCW 28A.230.090.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initiate a review and update of the state computer science learning standards for students in grades kindergarten through 12. In developing the update of the state computer science learning standards, the office of the superintendent of public instruction shall review computer science learning standards adopted by other states and consult with nonprofit organizations that have a demonstrated expertise in assisting states in developing computer science learning standards.  In developing the state learning standards and supporting documents for grades nine through 12, the office of the superintendent of public instruction shall identify the standards considered to be foundational for graduation purposes as established in section 1 of this act.</w:t>
      </w:r>
    </w:p>
    <w:p>
      <w:pPr>
        <w:spacing w:before="0" w:after="0" w:line="408" w:lineRule="exact"/>
        <w:ind w:left="0" w:right="0" w:firstLine="576"/>
        <w:jc w:val="left"/>
      </w:pPr>
      <w:r>
        <w:rPr/>
        <w:t xml:space="preserve">(2) The state board of education shall collect information from school districts about the courses and other learning opportunities currently offered in computer science for high school students in their district, how the district already assesses or plans to assess competency of the computer science state learning standards, and what the district may need in order to ensure that students are ready for the graduation requirement established under section 1 of this act. The data collection required by this subsection may be conducted concurrently with other oversight and monitoring activities conducted by the state board of education. The state board of education shall report a summary of the information collected to the legislature by October 31, 2025, and shall include any recommendations on what actions the legislature could take to assist school districts in meeting the needs identified by school districts, including whether exploring options for increasing the number of educators endorsed to teach computer science is necessary.</w:t>
      </w:r>
    </w:p>
    <w:p>
      <w:pPr>
        <w:spacing w:before="0" w:after="0" w:line="408" w:lineRule="exact"/>
        <w:ind w:left="0" w:right="0" w:firstLine="576"/>
        <w:jc w:val="left"/>
      </w:pPr>
      <w:r>
        <w:rPr/>
        <w:t xml:space="preserve">(3)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2019 c 252 s 119 are each amended to read as follows:</w:t>
      </w:r>
    </w:p>
    <w:p>
      <w:pPr>
        <w:spacing w:before="0" w:after="0" w:line="408" w:lineRule="exact"/>
        <w:ind w:left="0" w:right="0" w:firstLine="576"/>
        <w:jc w:val="left"/>
      </w:pPr>
      <w:r>
        <w:rPr/>
        <w:t xml:space="preserve">(1) The superintendent of public instruction shall develop state learning standards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state learning standards, as needed, based on the student learning goals in RCW 28A.150.210. Goals one and two shall be considered primary. To the maximum extent possible, the superintendent shall integrate </w:t>
      </w:r>
      <w:r>
        <w:t>((</w:t>
      </w:r>
      <w:r>
        <w:rPr>
          <w:strike/>
        </w:rPr>
        <w:t xml:space="preserve">goal four</w:t>
      </w:r>
      <w:r>
        <w:t>))</w:t>
      </w:r>
      <w:r>
        <w:rPr/>
        <w:t xml:space="preserve"> </w:t>
      </w:r>
      <w:r>
        <w:rPr>
          <w:u w:val="single"/>
        </w:rPr>
        <w:t xml:space="preserve">technology literacy and fluency from goal three</w:t>
      </w:r>
      <w:r>
        <w:rPr/>
        <w:t xml:space="preserve"> and the knowledge and skill areas in the other goals in the state learning standards; and</w:t>
      </w:r>
    </w:p>
    <w:p>
      <w:pPr>
        <w:spacing w:before="0" w:after="0" w:line="408" w:lineRule="exact"/>
        <w:ind w:left="0" w:right="0" w:firstLine="576"/>
        <w:jc w:val="left"/>
      </w:pPr>
      <w:r>
        <w:rPr/>
        <w:t xml:space="preserve">(b) Review and prioritize the state learning standards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state learning standards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and beginning with the graduating class of 2020, the assessments must be administered to students in the tenth grade.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federal and state accountability and for assessing student career and college readiness.</w:t>
      </w:r>
    </w:p>
    <w:p>
      <w:pPr>
        <w:spacing w:before="0" w:after="0" w:line="408" w:lineRule="exact"/>
        <w:ind w:left="0" w:right="0" w:firstLine="576"/>
        <w:jc w:val="left"/>
      </w:pPr>
      <w:r>
        <w:rPr/>
        <w:t xml:space="preserve">(d) The statewide academic assessment system must also include the Washington access to instruction and measurement assessment for students with significant cognitive challenges.</w:t>
      </w:r>
    </w:p>
    <w:p>
      <w:pPr>
        <w:spacing w:before="0" w:after="0" w:line="408" w:lineRule="exact"/>
        <w:ind w:left="0" w:right="0" w:firstLine="576"/>
        <w:jc w:val="left"/>
      </w:pPr>
      <w:r>
        <w:rPr/>
        <w:t xml:space="preserve">(4) If the superintendent proposes any modification to the state learning standards or the statewide assessments, then the superintendent shall, upon request, provide opportunities for the education committees of the house of representatives and the senate to review the assessments and proposed modifications to the state learning standards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state learning standards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state learning standards and assessments for goals one and two.</w:t>
      </w:r>
    </w:p>
    <w:p>
      <w:pPr>
        <w:spacing w:before="0" w:after="0" w:line="408" w:lineRule="exact"/>
        <w:ind w:left="0" w:right="0" w:firstLine="576"/>
        <w:jc w:val="left"/>
      </w:pPr>
      <w:r>
        <w:rPr/>
        <w:t xml:space="preserve">(10) The superintendent shall develop assessments that are directly related to the state learning standards,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review available and appropriate options for competency-based assessments that meet the state learning standards.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t xml:space="preserve">(12)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(13)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(14) The superintendent shall post on the superintendent's website lists of resources and model assessments in social studies, the arts, and health and fitness.</w:t>
      </w:r>
    </w:p>
    <w:p>
      <w:pPr>
        <w:spacing w:before="0" w:after="0" w:line="408" w:lineRule="exact"/>
        <w:ind w:left="0" w:right="0" w:firstLine="576"/>
        <w:jc w:val="left"/>
      </w:pPr>
      <w:r>
        <w:rPr/>
        <w:t xml:space="preserve">(15) The superintendent shall integrate financial education skills and content knowledge into the state learning standards pursuant to RCW 28A.300.460(2)(d).</w:t>
      </w:r>
    </w:p>
    <w:p>
      <w:pPr>
        <w:spacing w:before="0" w:after="0" w:line="408" w:lineRule="exact"/>
        <w:ind w:left="0" w:right="0" w:firstLine="576"/>
        <w:jc w:val="left"/>
      </w:pPr>
      <w:r>
        <w:rPr/>
        <w:t xml:space="preserve">(16)(a) The superintendent shall notify the state board of education in writing before initiating the development or revision of the state learning standards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t xml:space="preserve">(i) The subject matter of the state learning standards;</w:t>
      </w:r>
    </w:p>
    <w:p>
      <w:pPr>
        <w:spacing w:before="0" w:after="0" w:line="408" w:lineRule="exact"/>
        <w:ind w:left="0" w:right="0" w:firstLine="576"/>
        <w:jc w:val="left"/>
      </w:pPr>
      <w:r>
        <w:rPr/>
        <w:t xml:space="preserve">(ii) The reason or reasons the superintendent is initiating the development or revision; and</w:t>
      </w:r>
    </w:p>
    <w:p>
      <w:pPr>
        <w:spacing w:before="0" w:after="0" w:line="408" w:lineRule="exact"/>
        <w:ind w:left="0" w:right="0" w:firstLine="576"/>
        <w:jc w:val="left"/>
      </w:pPr>
      <w:r>
        <w:rPr/>
        <w:t xml:space="preserve">(iii) The process and timeline that the superintendent intends to follow for the development or revision.</w:t>
      </w:r>
    </w:p>
    <w:p>
      <w:pPr>
        <w:spacing w:before="0" w:after="0" w:line="408" w:lineRule="exact"/>
        <w:ind w:left="0" w:right="0" w:firstLine="576"/>
        <w:jc w:val="left"/>
      </w:pPr>
      <w:r>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t xml:space="preserve">(c) Prior to adoption by the superintendent of any new or revised state learning standards, the superintendent shall submit the proposed new or revised state learning standards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t xml:space="preserve">(17) The state board of education may propose new or revised state learning standards to the superintendent. The superintendent must respond to the state board of education's proposal in writing.</w:t>
      </w:r>
    </w:p>
    <w:p/>
    <w:p>
      <w:pPr>
        <w:jc w:val="center"/>
      </w:pPr>
      <w:r>
        <w:rPr>
          <w:b/>
        </w:rPr>
        <w:t>--- END ---</w:t>
      </w:r>
    </w:p>
    <w:sectPr>
      <w:pgNumType w:start="1"/>
      <w:footerReference xmlns:r="http://schemas.openxmlformats.org/officeDocument/2006/relationships" r:id="R86a9b8915ec648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9922eba5b1436b" /><Relationship Type="http://schemas.openxmlformats.org/officeDocument/2006/relationships/footer" Target="/word/footer1.xml" Id="R86a9b8915ec648b5" /></Relationships>
</file>