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cfce5790b34467" /></Relationships>
</file>

<file path=word/document.xml><?xml version="1.0" encoding="utf-8"?>
<w:document xmlns:w="http://schemas.openxmlformats.org/wordprocessingml/2006/main">
  <w:body>
    <w:p>
      <w:r>
        <w:t>S-4079.1</w:t>
      </w:r>
    </w:p>
    <w:p>
      <w:pPr>
        <w:jc w:val="center"/>
      </w:pPr>
      <w:r>
        <w:t>_______________________________________________</w:t>
      </w:r>
    </w:p>
    <w:p/>
    <w:p>
      <w:pPr>
        <w:jc w:val="center"/>
      </w:pPr>
      <w:r>
        <w:rPr>
          <w:b/>
        </w:rPr>
        <w:t>SUBSTITUTE SENATE BILL 5774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Billig, Hawkins, C. Wilson, Wellman, Dozier, Frame, Kuderer, Lovick, Mullet, Nguyen, Nobles, Padden, Salomon, and Shewmake)</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capacity to conduct timely fingerprint-based background checks for prospective child care employees and other programs; amending RCW 43.216.270 and 74.15.030;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accurate background checks play an important role in ensuring the safety of Washington families seeking child care services and for those involved in the child welfare system. The legislature finds that many areas of the state lack convenient access to fingerprinting services, thereby significantly delaying or inhibiting the hiring and approval process. The legislature finds that completing background checks more quickly will help address child care workforce shortfalls by allowing providers to hire, train, and employ new staff. The legislature therefore intends to improve workforce stability by reducing processing times for background checks and directing the department of children, youth, and families to make fingerprinting services available to the public at its early learning and child welfare offices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2023 c 437 s 2 are each amended to read as follows:</w:t>
      </w:r>
    </w:p>
    <w:p>
      <w:pPr>
        <w:spacing w:before="0" w:after="0" w:line="408" w:lineRule="exact"/>
        <w:ind w:left="0" w:right="0" w:firstLine="576"/>
        <w:jc w:val="left"/>
      </w:pPr>
      <w:r>
        <w:rPr/>
        <w:t xml:space="preserve">(1)(a)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(b) The department may not deny or delay a license to provide child care and early learning services under this chapter to an individual solely because of a founded finding of physical abuse or negligent treatment or maltreatment involving the individual revealed in the background check process or solely because the individual's child was found by a court to be dependent as a result of a finding that the individual abused or neglected their child pursuant to RCW 13.34.030(6)(b)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five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w:t>
      </w:r>
    </w:p>
    <w:p>
      <w:pPr>
        <w:spacing w:before="0" w:after="0" w:line="408" w:lineRule="exact"/>
        <w:ind w:left="0" w:right="0" w:firstLine="576"/>
        <w:jc w:val="left"/>
      </w:pPr>
      <w:r>
        <w:rPr>
          <w:u w:val="single"/>
        </w:rPr>
        <w:t xml:space="preserve">(5) Subject to the availability of amounts appropriated for this specific purpose and to help satisfy the background check requirements in this section, the department shall maintain the capacity to roll, print, or scan fingerprints in at least 10 of the department's early learning and child welfare offices for the purposes of Washington state patrol and federal bureau of investigation fingerprint-based background checks. Office locations must be prioritized based on proximity to existing fingerprinting service capacity, regional demand, and criteria to enhance timely access. Staff support for this section is limited to a ratio of 0.25 full-time equivalent employees per office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2019 c 470 s 20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 or expectant mothers;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w:t>
      </w:r>
      <w:r>
        <w:rPr>
          <w:u w:val="single"/>
        </w:rPr>
        <w:t xml:space="preserve">Subject to the availability of amounts appropriated for this specific purpose and to help satisfy the background check requirements in this section, the department shall maintain the capacity to roll, print, or scan fingerprints in at least 10 of the department's early learning and child welfare offices for the purposes of Washington state patrol and federal bureau of investigation fingerprint-based background checks. Office locations must be prioritized based on proximity to existing fingerprinting service capacity, regional demand, and criteria to enhance timely access. Staff support for RCW 43.216.270(5) is limited to a ratio of 0.25 full-time equivalent employees per office location;</w:t>
      </w:r>
    </w:p>
    <w:p>
      <w:pPr>
        <w:spacing w:before="0" w:after="0" w:line="408" w:lineRule="exact"/>
        <w:ind w:left="0" w:right="0" w:firstLine="576"/>
        <w:jc w:val="left"/>
      </w:pPr>
      <w:r>
        <w:rPr>
          <w:u w:val="single"/>
        </w:rPr>
        <w:t xml:space="preserve">(i)</w:t>
      </w:r>
      <w:r>
        <w:rPr/>
        <w:t xml:space="preserve">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number of qualified persons required to render the type of care and treatment for which an agency seeks a license;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safety, cleanliness, and general adequacy of the premises to provide for the comfort, care and well-being of children or expectant mothers;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The financial ability of an agency to comply with minimum requirements established pursuant to this chapter and RCW 74.13.031;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 or expectant mothers prior to authorizing that person to care for children or expectant mothers.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agencies or facilities operated by the department of social and health services that receive children for care outside their own homes,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this chapter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this chapter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this chapter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 or expectant mothers.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e209b67bc6247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2db66347754a2f" /><Relationship Type="http://schemas.openxmlformats.org/officeDocument/2006/relationships/footer" Target="/word/footer1.xml" Id="R1e209b67bc6247de" /></Relationships>
</file>